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7E" w:rsidRDefault="00CF0C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1075690</wp:posOffset>
            </wp:positionV>
            <wp:extent cx="6470015" cy="889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889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67E" w:rsidRDefault="00FF767E">
      <w:pPr>
        <w:sectPr w:rsidR="00FF767E">
          <w:pgSz w:w="11900" w:h="16838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580"/>
        <w:gridCol w:w="3640"/>
        <w:gridCol w:w="960"/>
        <w:gridCol w:w="2520"/>
        <w:gridCol w:w="120"/>
      </w:tblGrid>
      <w:tr w:rsidR="00FF767E">
        <w:trPr>
          <w:trHeight w:val="322"/>
        </w:trPr>
        <w:tc>
          <w:tcPr>
            <w:tcW w:w="5560" w:type="dxa"/>
            <w:gridSpan w:val="3"/>
            <w:vAlign w:val="bottom"/>
          </w:tcPr>
          <w:p w:rsidR="00FF767E" w:rsidRDefault="00CF0C9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lastRenderedPageBreak/>
              <w:t>Принято</w:t>
            </w:r>
          </w:p>
        </w:tc>
        <w:tc>
          <w:tcPr>
            <w:tcW w:w="960" w:type="dxa"/>
            <w:vAlign w:val="bottom"/>
          </w:tcPr>
          <w:p w:rsidR="00FF767E" w:rsidRDefault="00FF767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FF767E" w:rsidRDefault="00CF0C9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Утверждено</w:t>
            </w:r>
          </w:p>
        </w:tc>
      </w:tr>
      <w:tr w:rsidR="00FF767E">
        <w:trPr>
          <w:trHeight w:val="322"/>
        </w:trPr>
        <w:tc>
          <w:tcPr>
            <w:tcW w:w="5560" w:type="dxa"/>
            <w:gridSpan w:val="3"/>
            <w:vAlign w:val="bottom"/>
          </w:tcPr>
          <w:p w:rsidR="00FF767E" w:rsidRDefault="00CF0C9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Протокол заседания</w:t>
            </w:r>
          </w:p>
        </w:tc>
        <w:tc>
          <w:tcPr>
            <w:tcW w:w="3600" w:type="dxa"/>
            <w:gridSpan w:val="3"/>
            <w:vAlign w:val="bottom"/>
          </w:tcPr>
          <w:p w:rsidR="00FF767E" w:rsidRDefault="00CF0C9F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8"/>
                <w:szCs w:val="28"/>
              </w:rPr>
              <w:t>приказом заведующего</w:t>
            </w:r>
          </w:p>
        </w:tc>
      </w:tr>
      <w:tr w:rsidR="00FF767E">
        <w:trPr>
          <w:trHeight w:val="293"/>
        </w:trPr>
        <w:tc>
          <w:tcPr>
            <w:tcW w:w="5560" w:type="dxa"/>
            <w:gridSpan w:val="3"/>
            <w:vAlign w:val="bottom"/>
          </w:tcPr>
          <w:p w:rsidR="00FF767E" w:rsidRDefault="00CF0C9F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общего собрания трудового коллектива</w:t>
            </w:r>
          </w:p>
        </w:tc>
        <w:tc>
          <w:tcPr>
            <w:tcW w:w="960" w:type="dxa"/>
            <w:vAlign w:val="bottom"/>
          </w:tcPr>
          <w:p w:rsidR="00FF767E" w:rsidRDefault="00FF767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FF767E" w:rsidRDefault="00CF0C9F">
            <w:pPr>
              <w:spacing w:line="29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8"/>
                <w:szCs w:val="28"/>
              </w:rPr>
              <w:t>от 16.06.2017 г. № 27</w:t>
            </w:r>
          </w:p>
        </w:tc>
      </w:tr>
      <w:tr w:rsidR="00FF767E">
        <w:trPr>
          <w:trHeight w:val="304"/>
        </w:trPr>
        <w:tc>
          <w:tcPr>
            <w:tcW w:w="5560" w:type="dxa"/>
            <w:gridSpan w:val="3"/>
            <w:vAlign w:val="bottom"/>
          </w:tcPr>
          <w:p w:rsidR="00FF767E" w:rsidRDefault="00CF0C9F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от 16.06.2017 г. № 2</w:t>
            </w:r>
          </w:p>
        </w:tc>
        <w:tc>
          <w:tcPr>
            <w:tcW w:w="960" w:type="dxa"/>
            <w:vAlign w:val="bottom"/>
          </w:tcPr>
          <w:p w:rsidR="00FF767E" w:rsidRDefault="00FF767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A"/>
            </w:tcBorders>
            <w:vAlign w:val="bottom"/>
          </w:tcPr>
          <w:p w:rsidR="00FF767E" w:rsidRDefault="00FF7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F767E" w:rsidRDefault="00FF767E">
            <w:pPr>
              <w:rPr>
                <w:sz w:val="24"/>
                <w:szCs w:val="24"/>
              </w:rPr>
            </w:pPr>
          </w:p>
        </w:tc>
      </w:tr>
      <w:tr w:rsidR="00FF767E">
        <w:trPr>
          <w:trHeight w:val="20"/>
        </w:trPr>
        <w:tc>
          <w:tcPr>
            <w:tcW w:w="340" w:type="dxa"/>
            <w:vAlign w:val="bottom"/>
          </w:tcPr>
          <w:p w:rsidR="00FF767E" w:rsidRDefault="00FF7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shd w:val="clear" w:color="auto" w:fill="00000A"/>
            <w:vAlign w:val="bottom"/>
          </w:tcPr>
          <w:p w:rsidR="00FF767E" w:rsidRDefault="00FF7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vAlign w:val="bottom"/>
          </w:tcPr>
          <w:p w:rsidR="00FF767E" w:rsidRDefault="00FF7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FF767E" w:rsidRDefault="00FF7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Align w:val="bottom"/>
          </w:tcPr>
          <w:p w:rsidR="00FF767E" w:rsidRDefault="00FF7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F767E" w:rsidRDefault="00FF76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391" w:lineRule="exact"/>
        <w:rPr>
          <w:sz w:val="20"/>
          <w:szCs w:val="20"/>
        </w:rPr>
      </w:pPr>
    </w:p>
    <w:p w:rsidR="00FF767E" w:rsidRDefault="00CF0C9F">
      <w:pPr>
        <w:ind w:right="-121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Антикоррупционная политика</w:t>
      </w:r>
    </w:p>
    <w:p w:rsidR="00FF767E" w:rsidRDefault="00FF767E">
      <w:pPr>
        <w:spacing w:line="13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2480" w:right="246" w:hanging="103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муниципального </w:t>
      </w:r>
      <w:r>
        <w:rPr>
          <w:rFonts w:eastAsia="Times New Roman"/>
          <w:b/>
          <w:bCs/>
          <w:color w:val="00000A"/>
          <w:sz w:val="28"/>
          <w:szCs w:val="28"/>
        </w:rPr>
        <w:t>дошкольного бюджетного образовательного учреждения детского сада № 3 «Ручеёк»</w:t>
      </w:r>
    </w:p>
    <w:p w:rsidR="00FF767E" w:rsidRDefault="00FF767E">
      <w:pPr>
        <w:sectPr w:rsidR="00FF767E">
          <w:pgSz w:w="11900" w:h="16838"/>
          <w:pgMar w:top="842" w:right="1440" w:bottom="814" w:left="920" w:header="0" w:footer="0" w:gutter="0"/>
          <w:cols w:space="720" w:equalWidth="0">
            <w:col w:w="9546"/>
          </w:cols>
        </w:sect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00" w:lineRule="exact"/>
        <w:rPr>
          <w:sz w:val="20"/>
          <w:szCs w:val="20"/>
        </w:rPr>
      </w:pPr>
    </w:p>
    <w:p w:rsidR="00FF767E" w:rsidRDefault="00FF767E">
      <w:pPr>
        <w:spacing w:line="249" w:lineRule="exact"/>
        <w:rPr>
          <w:sz w:val="20"/>
          <w:szCs w:val="20"/>
        </w:rPr>
      </w:pPr>
    </w:p>
    <w:p w:rsidR="00FF767E" w:rsidRDefault="00CF0C9F">
      <w:pPr>
        <w:ind w:right="-1193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г. Пошехонье</w:t>
      </w:r>
    </w:p>
    <w:p w:rsidR="00FF767E" w:rsidRDefault="00CF0C9F">
      <w:pPr>
        <w:ind w:right="-1193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2017 год</w:t>
      </w:r>
    </w:p>
    <w:p w:rsidR="00FF767E" w:rsidRDefault="00FF767E">
      <w:pPr>
        <w:sectPr w:rsidR="00FF767E">
          <w:type w:val="continuous"/>
          <w:pgSz w:w="11900" w:h="16838"/>
          <w:pgMar w:top="842" w:right="1440" w:bottom="814" w:left="920" w:header="0" w:footer="0" w:gutter="0"/>
          <w:cols w:space="720" w:equalWidth="0">
            <w:col w:w="9546"/>
          </w:cols>
        </w:sectPr>
      </w:pPr>
    </w:p>
    <w:p w:rsidR="00FF767E" w:rsidRDefault="00CF0C9F">
      <w:pPr>
        <w:numPr>
          <w:ilvl w:val="0"/>
          <w:numId w:val="1"/>
        </w:numPr>
        <w:tabs>
          <w:tab w:val="left" w:pos="1780"/>
        </w:tabs>
        <w:ind w:left="1780" w:hanging="246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lastRenderedPageBreak/>
        <w:t>Понятие, цели и задачи антикоррупционной политики</w:t>
      </w:r>
    </w:p>
    <w:p w:rsidR="00FF767E" w:rsidRDefault="00FF767E">
      <w:pPr>
        <w:spacing w:line="277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right="20" w:firstLine="6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1.1. Антикоррупционная </w:t>
      </w:r>
      <w:r>
        <w:rPr>
          <w:rFonts w:eastAsia="Times New Roman"/>
          <w:color w:val="00000A"/>
          <w:sz w:val="24"/>
          <w:szCs w:val="24"/>
        </w:rPr>
        <w:t>политика муниципального дошкольного бюджетного образовательного учреждения детского сада № 3 «Ручеёк» (далее –ДОУ) представляет собой комплекс взаимосвязанных принципов, процедур и конкретных мероприятий, направленных на предупреждение коррупции в ДОУ.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8" w:lineRule="auto"/>
        <w:ind w:right="500" w:firstLine="6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Ан</w:t>
      </w:r>
      <w:r>
        <w:rPr>
          <w:rFonts w:eastAsia="Times New Roman"/>
          <w:color w:val="00000A"/>
          <w:sz w:val="24"/>
          <w:szCs w:val="24"/>
        </w:rPr>
        <w:t xml:space="preserve">тикоррупционная политика ДОУ разработана в соответствии со статьей 13.3 Федерального закона от 25.12.2008 № 273-ФЗ «О противодействии коррупции», Конституцией Российской Федерации, методическими рекомендациями по разработке и принятию организациями мер по </w:t>
      </w:r>
      <w:r>
        <w:rPr>
          <w:rFonts w:eastAsia="Times New Roman"/>
          <w:color w:val="00000A"/>
          <w:sz w:val="24"/>
          <w:szCs w:val="24"/>
        </w:rPr>
        <w:t>предупреждению и противодействию коррупции, разработанных Министерством труда и социальной защиты Российской Федерации от 08.11.2013 г.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right="200" w:firstLine="6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1.2. Целью Антикоррупционной политики является формирование единого подхода к организации работы по предупреждению корр</w:t>
      </w:r>
      <w:r>
        <w:rPr>
          <w:rFonts w:eastAsia="Times New Roman"/>
          <w:color w:val="00000A"/>
          <w:sz w:val="24"/>
          <w:szCs w:val="24"/>
        </w:rPr>
        <w:t>упции.</w:t>
      </w:r>
    </w:p>
    <w:p w:rsidR="00FF767E" w:rsidRDefault="00FF767E">
      <w:pPr>
        <w:spacing w:line="2" w:lineRule="exact"/>
        <w:rPr>
          <w:sz w:val="20"/>
          <w:szCs w:val="20"/>
        </w:rPr>
      </w:pPr>
    </w:p>
    <w:p w:rsidR="00FF767E" w:rsidRDefault="00CF0C9F">
      <w:pPr>
        <w:ind w:left="6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1.3. Задачами  Антикоррупционной политики являются: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16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информирование работников ДОУ о нормативно-правовом обеспечении работы по предупреждению коррупции и ответственности за совершение коррупционных право нарушений;</w:t>
      </w:r>
    </w:p>
    <w:p w:rsidR="00FF767E" w:rsidRDefault="00FF767E">
      <w:pPr>
        <w:spacing w:line="2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 xml:space="preserve">определение основных принципов </w:t>
      </w:r>
      <w:r>
        <w:rPr>
          <w:rFonts w:eastAsia="Times New Roman"/>
          <w:color w:val="00000A"/>
          <w:sz w:val="24"/>
          <w:szCs w:val="24"/>
        </w:rPr>
        <w:t>работы по предупреждению коррупции в ДОУ;</w:t>
      </w:r>
    </w:p>
    <w:p w:rsidR="00FF767E" w:rsidRDefault="00FF767E">
      <w:pPr>
        <w:spacing w:line="12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128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методическое обеспечение разработки и реализации мер, направленных на профилактику и противодействие коррупции в ДОУ.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114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определение должностных лиц ДОУ, ответственных за реализацию Антикоррупционной политики; закре</w:t>
      </w:r>
      <w:r>
        <w:rPr>
          <w:rFonts w:eastAsia="Times New Roman"/>
          <w:color w:val="00000A"/>
          <w:sz w:val="24"/>
          <w:szCs w:val="24"/>
        </w:rPr>
        <w:t>пление ответственности работников за несоблюдение требований Антикоррупционной политики.</w:t>
      </w:r>
    </w:p>
    <w:p w:rsidR="00FF767E" w:rsidRDefault="00FF767E">
      <w:pPr>
        <w:spacing w:line="275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1"/>
          <w:numId w:val="2"/>
        </w:numPr>
        <w:tabs>
          <w:tab w:val="left" w:pos="3380"/>
        </w:tabs>
        <w:ind w:left="3380" w:hanging="23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Термины и определения</w:t>
      </w:r>
    </w:p>
    <w:p w:rsidR="00FF767E" w:rsidRDefault="00FF767E">
      <w:pPr>
        <w:spacing w:line="329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2.1 В целях настоящей Антикоррупционной политики применяются следующие термины и определения: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Антикоррупционная политика </w:t>
      </w:r>
      <w:r>
        <w:rPr>
          <w:rFonts w:eastAsia="Times New Roman"/>
          <w:color w:val="00000A"/>
          <w:sz w:val="24"/>
          <w:szCs w:val="24"/>
        </w:rPr>
        <w:t>– утвержденный в уста</w:t>
      </w:r>
      <w:r>
        <w:rPr>
          <w:rFonts w:eastAsia="Times New Roman"/>
          <w:color w:val="00000A"/>
          <w:sz w:val="24"/>
          <w:szCs w:val="24"/>
        </w:rPr>
        <w:t>новленном порядке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ДОУ;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Аффилированные лица - </w:t>
      </w:r>
      <w:r>
        <w:rPr>
          <w:rFonts w:eastAsia="Times New Roman"/>
          <w:color w:val="00000A"/>
          <w:sz w:val="24"/>
          <w:szCs w:val="24"/>
        </w:rPr>
        <w:t>физические и юридические лица, способные оказывать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влияние </w:t>
      </w:r>
      <w:r>
        <w:rPr>
          <w:rFonts w:eastAsia="Times New Roman"/>
          <w:color w:val="00000A"/>
          <w:sz w:val="24"/>
          <w:szCs w:val="24"/>
        </w:rPr>
        <w:t>на деятельность ДОУ;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50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3"/>
          <w:szCs w:val="23"/>
        </w:rPr>
        <w:t xml:space="preserve">Взятка </w:t>
      </w:r>
      <w:r>
        <w:rPr>
          <w:rFonts w:eastAsia="Times New Roman"/>
          <w:color w:val="00000A"/>
          <w:sz w:val="23"/>
          <w:szCs w:val="23"/>
        </w:rPr>
        <w:t>– получение должностным лицом, лично или через посредника денег, ценных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</w:t>
      </w:r>
      <w:r>
        <w:rPr>
          <w:rFonts w:eastAsia="Times New Roman"/>
          <w:color w:val="00000A"/>
          <w:sz w:val="23"/>
          <w:szCs w:val="23"/>
        </w:rPr>
        <w:t>ездействие) в пользу взяткодателя или представляемых им лиц, если такие действия</w:t>
      </w:r>
    </w:p>
    <w:p w:rsidR="00FF767E" w:rsidRDefault="00FF767E">
      <w:pPr>
        <w:spacing w:line="2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left="100" w:right="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</w:t>
      </w:r>
      <w:r>
        <w:rPr>
          <w:rFonts w:eastAsia="Times New Roman"/>
          <w:color w:val="00000A"/>
          <w:sz w:val="24"/>
          <w:szCs w:val="24"/>
        </w:rPr>
        <w:t xml:space="preserve"> покровительство или попустительство по службе.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Закон о противодействии коррупции </w:t>
      </w:r>
      <w:r>
        <w:rPr>
          <w:rFonts w:eastAsia="Times New Roman"/>
          <w:color w:val="00000A"/>
          <w:sz w:val="24"/>
          <w:szCs w:val="24"/>
        </w:rPr>
        <w:t>– Федеральный закон от 25.12.2008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№ 273-ФЗ «О противодействии коррупции»;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8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Законодательство о противодействии коррупции </w:t>
      </w:r>
      <w:r>
        <w:rPr>
          <w:rFonts w:eastAsia="Times New Roman"/>
          <w:color w:val="00000A"/>
          <w:sz w:val="24"/>
          <w:szCs w:val="24"/>
        </w:rPr>
        <w:t>– Федеральный закон от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25.12.2008 № 273-ФЗ «О противо</w:t>
      </w:r>
      <w:r>
        <w:rPr>
          <w:rFonts w:eastAsia="Times New Roman"/>
          <w:color w:val="00000A"/>
          <w:sz w:val="24"/>
          <w:szCs w:val="24"/>
        </w:rPr>
        <w:t xml:space="preserve">действии коррупции»,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</w:t>
      </w:r>
      <w:r>
        <w:rPr>
          <w:rFonts w:eastAsia="Times New Roman"/>
          <w:color w:val="00000A"/>
          <w:sz w:val="24"/>
          <w:szCs w:val="24"/>
        </w:rPr>
        <w:t>правовые акты органов государственной власти Ярославской области и муниципальные правовые акты;</w:t>
      </w:r>
    </w:p>
    <w:p w:rsidR="00FF767E" w:rsidRDefault="00FF767E">
      <w:pPr>
        <w:spacing w:line="2" w:lineRule="exact"/>
        <w:rPr>
          <w:sz w:val="20"/>
          <w:szCs w:val="20"/>
        </w:rPr>
      </w:pPr>
    </w:p>
    <w:p w:rsidR="00FF767E" w:rsidRDefault="00CF0C9F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Комиссия </w:t>
      </w:r>
      <w:r>
        <w:rPr>
          <w:rFonts w:eastAsia="Times New Roman"/>
          <w:color w:val="00000A"/>
          <w:sz w:val="24"/>
          <w:szCs w:val="24"/>
        </w:rPr>
        <w:t>– комиссия по противодействию коррупции;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 w:rsidP="00CF0C9F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Коммерческий подкуп </w:t>
      </w:r>
      <w:r>
        <w:rPr>
          <w:rFonts w:eastAsia="Times New Roman"/>
          <w:color w:val="00000A"/>
          <w:sz w:val="24"/>
          <w:szCs w:val="24"/>
        </w:rPr>
        <w:t xml:space="preserve">– </w:t>
      </w:r>
      <w:r>
        <w:rPr>
          <w:sz w:val="24"/>
          <w:shd w:val="clear" w:color="auto" w:fill="FFFFFF"/>
        </w:rPr>
        <w:t>н</w:t>
      </w:r>
      <w:r w:rsidRPr="00CF0C9F">
        <w:rPr>
          <w:sz w:val="24"/>
          <w:shd w:val="clear" w:color="auto" w:fill="FFFFFF"/>
        </w:rPr>
        <w:t>езаконная передача </w:t>
      </w:r>
      <w:hyperlink r:id="rId6" w:anchor="dst100025" w:history="1">
        <w:r w:rsidRPr="00CF0C9F">
          <w:rPr>
            <w:rStyle w:val="a3"/>
            <w:color w:val="auto"/>
            <w:sz w:val="24"/>
            <w:u w:val="none"/>
            <w:shd w:val="clear" w:color="auto" w:fill="FFFFFF"/>
          </w:rPr>
          <w:t>лицу</w:t>
        </w:r>
      </w:hyperlink>
      <w:r w:rsidRPr="00CF0C9F">
        <w:rPr>
          <w:sz w:val="24"/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числе когда по указанию такого лица </w:t>
      </w:r>
      <w:r w:rsidRPr="00CF0C9F">
        <w:rPr>
          <w:sz w:val="24"/>
          <w:shd w:val="clear" w:color="auto" w:fill="FFFFFF"/>
        </w:rPr>
        <w:lastRenderedPageBreak/>
        <w:t>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Pr="00CF0C9F" w:rsidRDefault="00CF0C9F" w:rsidP="00CF0C9F">
      <w:pPr>
        <w:spacing w:line="237" w:lineRule="auto"/>
        <w:ind w:right="20" w:firstLine="708"/>
        <w:jc w:val="both"/>
        <w:rPr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Конфликт интересов </w:t>
      </w:r>
      <w:r>
        <w:rPr>
          <w:rFonts w:eastAsia="Times New Roman"/>
          <w:color w:val="00000A"/>
          <w:sz w:val="24"/>
          <w:szCs w:val="24"/>
        </w:rPr>
        <w:t xml:space="preserve">– </w:t>
      </w:r>
      <w:r w:rsidRPr="00CF0C9F">
        <w:rPr>
          <w:sz w:val="24"/>
          <w:shd w:val="clear" w:color="auto" w:fill="FFFFFF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sz w:val="24"/>
          <w:shd w:val="clear" w:color="auto" w:fill="FFFFFF"/>
        </w:rPr>
        <w:t>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Контрагент </w:t>
      </w:r>
      <w:r>
        <w:rPr>
          <w:rFonts w:eastAsia="Times New Roman"/>
          <w:color w:val="00000A"/>
          <w:sz w:val="24"/>
          <w:szCs w:val="24"/>
        </w:rPr>
        <w:t>– любое российское или иностранное юридическое или физическое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лицо, с которым организация вступает в договорные отношения, за исключ</w:t>
      </w:r>
      <w:r>
        <w:rPr>
          <w:rFonts w:eastAsia="Times New Roman"/>
          <w:color w:val="00000A"/>
          <w:sz w:val="24"/>
          <w:szCs w:val="24"/>
        </w:rPr>
        <w:t>ением трудовых отношений;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Коррупция </w:t>
      </w:r>
      <w:r>
        <w:rPr>
          <w:rFonts w:eastAsia="Times New Roman"/>
          <w:color w:val="00000A"/>
          <w:sz w:val="24"/>
          <w:szCs w:val="24"/>
        </w:rPr>
        <w:t>– злоупотребление служебным положением, дача взятки, получение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</w:t>
      </w:r>
      <w:r>
        <w:rPr>
          <w:rFonts w:eastAsia="Times New Roman"/>
          <w:color w:val="00000A"/>
          <w:sz w:val="24"/>
          <w:szCs w:val="24"/>
        </w:rPr>
        <w:t xml:space="preserve">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r>
        <w:rPr>
          <w:rFonts w:eastAsia="Times New Roman"/>
          <w:color w:val="00000A"/>
          <w:sz w:val="24"/>
          <w:szCs w:val="24"/>
        </w:rPr>
        <w:t xml:space="preserve"> физическими лицами. Коррупцией также является совершение перечисленных деяний от имени или в интересах юридического лица;</w:t>
      </w:r>
    </w:p>
    <w:p w:rsidR="00FF767E" w:rsidRDefault="00FF767E">
      <w:pPr>
        <w:spacing w:line="19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Личная заинтересованность</w:t>
      </w:r>
      <w:r>
        <w:rPr>
          <w:rFonts w:eastAsia="Times New Roman"/>
          <w:color w:val="00000A"/>
          <w:sz w:val="24"/>
          <w:szCs w:val="24"/>
        </w:rPr>
        <w:t xml:space="preserve"> –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Pr="00CF0C9F">
        <w:rPr>
          <w:sz w:val="24"/>
          <w:shd w:val="clear" w:color="auto" w:fill="FFFFFF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7" w:anchor="dst123" w:history="1">
        <w:r w:rsidRPr="00CF0C9F">
          <w:rPr>
            <w:rStyle w:val="a3"/>
            <w:color w:val="auto"/>
            <w:sz w:val="24"/>
            <w:u w:val="none"/>
            <w:shd w:val="clear" w:color="auto" w:fill="FFFFFF"/>
          </w:rPr>
          <w:t>части 1</w:t>
        </w:r>
      </w:hyperlink>
      <w:r w:rsidRPr="00CF0C9F">
        <w:rPr>
          <w:sz w:val="24"/>
          <w:shd w:val="clear" w:color="auto" w:fill="FFFFFF"/>
        </w:rPr>
        <w:t> 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</w:t>
      </w:r>
      <w:hyperlink r:id="rId8" w:anchor="dst123" w:history="1">
        <w:r w:rsidRPr="00CF0C9F">
          <w:rPr>
            <w:rStyle w:val="a3"/>
            <w:color w:val="auto"/>
            <w:sz w:val="24"/>
            <w:u w:val="none"/>
            <w:shd w:val="clear" w:color="auto" w:fill="FFFFFF"/>
          </w:rPr>
          <w:t>части 1</w:t>
        </w:r>
      </w:hyperlink>
      <w:r w:rsidRPr="00CF0C9F">
        <w:rPr>
          <w:sz w:val="24"/>
          <w:shd w:val="clear" w:color="auto" w:fill="FFFFFF"/>
        </w:rPr>
        <w:t> настоящей статьи,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FF767E" w:rsidRDefault="00FF767E">
      <w:pPr>
        <w:spacing w:line="17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Организация </w:t>
      </w:r>
      <w:r>
        <w:rPr>
          <w:rFonts w:eastAsia="Times New Roman"/>
          <w:color w:val="00000A"/>
          <w:sz w:val="24"/>
          <w:szCs w:val="24"/>
        </w:rPr>
        <w:t xml:space="preserve">– муниципальное дошкольное </w:t>
      </w:r>
      <w:r>
        <w:rPr>
          <w:rFonts w:eastAsia="Times New Roman"/>
          <w:color w:val="00000A"/>
          <w:sz w:val="24"/>
          <w:szCs w:val="24"/>
        </w:rPr>
        <w:t xml:space="preserve">бюджетное </w:t>
      </w:r>
      <w:r>
        <w:rPr>
          <w:rFonts w:eastAsia="Times New Roman"/>
          <w:color w:val="00000A"/>
          <w:sz w:val="24"/>
          <w:szCs w:val="24"/>
        </w:rPr>
        <w:t>образовательное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учреждение детский сад № 3 «Ручеёк</w:t>
      </w:r>
      <w:r>
        <w:rPr>
          <w:rFonts w:eastAsia="Times New Roman"/>
          <w:color w:val="00000A"/>
          <w:sz w:val="24"/>
          <w:szCs w:val="24"/>
        </w:rPr>
        <w:t>»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Официальный сайт </w:t>
      </w:r>
      <w:r>
        <w:rPr>
          <w:rFonts w:eastAsia="Times New Roman"/>
          <w:color w:val="00000A"/>
          <w:sz w:val="24"/>
          <w:szCs w:val="24"/>
        </w:rPr>
        <w:t>– сайт организации в информационно–телекоммуникационной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сети «Интернет», содержащий информацию о деятельности организации, электронный</w:t>
      </w:r>
      <w:r>
        <w:rPr>
          <w:rFonts w:eastAsia="Times New Roman"/>
          <w:color w:val="00000A"/>
          <w:sz w:val="24"/>
          <w:szCs w:val="24"/>
        </w:rPr>
        <w:t xml:space="preserve"> адрес которого включает доменное имя, права на которое принадлежат организации;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План противодействия коррупции </w:t>
      </w:r>
      <w:r>
        <w:rPr>
          <w:rFonts w:eastAsia="Times New Roman"/>
          <w:color w:val="00000A"/>
          <w:sz w:val="24"/>
          <w:szCs w:val="24"/>
        </w:rPr>
        <w:t>– ежегодно утверждаемый руководителем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организации документ, устанавливающий перечень намечаемых к выполнению мероприятий, их последовательность</w:t>
      </w:r>
      <w:r>
        <w:rPr>
          <w:rFonts w:eastAsia="Times New Roman"/>
          <w:color w:val="00000A"/>
          <w:sz w:val="24"/>
          <w:szCs w:val="24"/>
        </w:rPr>
        <w:t>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FF767E" w:rsidRDefault="00FF767E">
      <w:pPr>
        <w:spacing w:line="17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Предупреждение коррупции </w:t>
      </w:r>
      <w:r>
        <w:rPr>
          <w:rFonts w:eastAsia="Times New Roman"/>
          <w:color w:val="00000A"/>
          <w:sz w:val="24"/>
          <w:szCs w:val="24"/>
        </w:rPr>
        <w:t>– деятельность организации, направленная на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введение элементов корпоративной культуры, органи</w:t>
      </w:r>
      <w:r>
        <w:rPr>
          <w:rFonts w:eastAsia="Times New Roman"/>
          <w:color w:val="00000A"/>
          <w:sz w:val="24"/>
          <w:szCs w:val="24"/>
        </w:rPr>
        <w:t>зационной структуры, правил и процедур, регламентированных локальными нормативными актами организации, обеспечивающих недопущение коррупционных правонарушений, в том числе выявление и последующее устранение причин коррупции;</w:t>
      </w:r>
    </w:p>
    <w:p w:rsidR="00FF767E" w:rsidRDefault="00FF767E">
      <w:pPr>
        <w:spacing w:line="17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Противодействие коррупции </w:t>
      </w:r>
      <w:r>
        <w:rPr>
          <w:rFonts w:eastAsia="Times New Roman"/>
          <w:color w:val="00000A"/>
          <w:sz w:val="24"/>
          <w:szCs w:val="24"/>
        </w:rPr>
        <w:t xml:space="preserve">– </w:t>
      </w:r>
      <w:r>
        <w:rPr>
          <w:rFonts w:eastAsia="Times New Roman"/>
          <w:color w:val="00000A"/>
          <w:sz w:val="24"/>
          <w:szCs w:val="24"/>
        </w:rPr>
        <w:t>деятельность федеральных органов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а) по предупр</w:t>
      </w:r>
      <w:r>
        <w:rPr>
          <w:rFonts w:eastAsia="Times New Roman"/>
          <w:color w:val="00000A"/>
          <w:sz w:val="24"/>
          <w:szCs w:val="24"/>
        </w:rPr>
        <w:t>еждению коррупции, в том числе по выявлению и последующему устранению причин коррупции (профилактика коррупции);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в) по минимизации </w:t>
      </w:r>
      <w:r>
        <w:rPr>
          <w:rFonts w:eastAsia="Times New Roman"/>
          <w:color w:val="00000A"/>
          <w:sz w:val="24"/>
          <w:szCs w:val="24"/>
        </w:rPr>
        <w:t>и (или) ликвидации последствий коррупционных правонарушений (пункт 2 статьи 1 Федерального закона от 25.12.2008 № 273-ФЗ «О</w:t>
      </w:r>
    </w:p>
    <w:p w:rsidR="00FF767E" w:rsidRDefault="00FF767E">
      <w:pPr>
        <w:sectPr w:rsidR="00FF767E">
          <w:pgSz w:w="11900" w:h="16838"/>
          <w:pgMar w:top="851" w:right="1126" w:bottom="806" w:left="1240" w:header="0" w:footer="0" w:gutter="0"/>
          <w:cols w:space="720" w:equalWidth="0">
            <w:col w:w="9540"/>
          </w:cols>
        </w:sectPr>
      </w:pPr>
    </w:p>
    <w:p w:rsidR="00FF767E" w:rsidRDefault="00CF0C9F">
      <w:pPr>
        <w:ind w:left="10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противодействии коррупции»).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807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Работник </w:t>
      </w:r>
      <w:r>
        <w:rPr>
          <w:rFonts w:eastAsia="Times New Roman"/>
          <w:color w:val="00000A"/>
          <w:sz w:val="24"/>
          <w:szCs w:val="24"/>
        </w:rPr>
        <w:t>-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физическое лицо,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вступившее в трудовые отношения с организацией;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Руко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водитель организации </w:t>
      </w:r>
      <w:r>
        <w:rPr>
          <w:rFonts w:eastAsia="Times New Roman"/>
          <w:color w:val="00000A"/>
          <w:sz w:val="24"/>
          <w:szCs w:val="24"/>
        </w:rPr>
        <w:t>–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физическое лицо,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которое в соответствии с Трудовым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8" w:lineRule="auto"/>
        <w:ind w:left="107" w:right="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Ярославской о</w:t>
      </w:r>
      <w:r>
        <w:rPr>
          <w:rFonts w:eastAsia="Times New Roman"/>
          <w:color w:val="00000A"/>
          <w:sz w:val="24"/>
          <w:szCs w:val="24"/>
        </w:rPr>
        <w:t>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</w:t>
      </w:r>
    </w:p>
    <w:p w:rsidR="00FF767E" w:rsidRDefault="00FF767E">
      <w:pPr>
        <w:spacing w:line="328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3"/>
        </w:numPr>
        <w:tabs>
          <w:tab w:val="left" w:pos="987"/>
        </w:tabs>
        <w:ind w:left="987" w:hanging="25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Основные принципы работы по предупреждению коррупции в ДОУ</w:t>
      </w:r>
    </w:p>
    <w:p w:rsidR="00FF767E" w:rsidRDefault="00FF767E">
      <w:pPr>
        <w:spacing w:line="329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7"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3.1 Антикоррупционная политика ДОУ основывается на следующих основных принципах: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7"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Принцип соответствия Антикоррупционной политики ДОУ действующему законодательству и общепринятым нормам права.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left="7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ДОУ.</w:t>
      </w:r>
    </w:p>
    <w:p w:rsidR="00FF767E" w:rsidRDefault="00FF767E">
      <w:pPr>
        <w:spacing w:line="2" w:lineRule="exact"/>
        <w:rPr>
          <w:sz w:val="20"/>
          <w:szCs w:val="20"/>
        </w:rPr>
      </w:pPr>
    </w:p>
    <w:p w:rsidR="00FF767E" w:rsidRDefault="00CF0C9F">
      <w:pPr>
        <w:ind w:left="68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3.1.2. Пр</w:t>
      </w:r>
      <w:r>
        <w:rPr>
          <w:rFonts w:eastAsia="Times New Roman"/>
          <w:color w:val="00000A"/>
          <w:sz w:val="24"/>
          <w:szCs w:val="24"/>
        </w:rPr>
        <w:t>инцип личного примера руководства.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ind w:left="687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Ключевая роль руководства ДОУ в формировании культурные терпимости к коррупции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4"/>
        </w:numPr>
        <w:tabs>
          <w:tab w:val="left" w:pos="197"/>
        </w:tabs>
        <w:spacing w:line="234" w:lineRule="auto"/>
        <w:ind w:left="687" w:right="1880" w:hanging="68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 создании внутриорганизационной системы предупреждения коррупции. 3.1.3. Принцип вовлеченности работников.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left="7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Информированность работников ДО</w:t>
      </w:r>
      <w:r>
        <w:rPr>
          <w:rFonts w:eastAsia="Times New Roman"/>
          <w:color w:val="00000A"/>
          <w:sz w:val="24"/>
          <w:szCs w:val="24"/>
        </w:rPr>
        <w:t>У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687" w:right="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3.1.4. Принцип соразмерности антикоррупционных процедур риску коррупции. Разработка и выполнение комплек</w:t>
      </w:r>
      <w:r>
        <w:rPr>
          <w:rFonts w:eastAsia="Times New Roman"/>
          <w:color w:val="00000A"/>
          <w:sz w:val="24"/>
          <w:szCs w:val="24"/>
        </w:rPr>
        <w:t>са мероприятий, позволяющих снизить вероятность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вовлечения ДОУ, ее руководителя и работников в коррупционную деятельность, осуществляется с учетом существующих в деятельности ДОУ коррупционных рисков.</w:t>
      </w:r>
    </w:p>
    <w:p w:rsidR="00FF767E" w:rsidRDefault="00FF767E">
      <w:pPr>
        <w:spacing w:line="2" w:lineRule="exact"/>
        <w:rPr>
          <w:sz w:val="20"/>
          <w:szCs w:val="20"/>
        </w:rPr>
      </w:pPr>
    </w:p>
    <w:p w:rsidR="00FF767E" w:rsidRDefault="00CF0C9F">
      <w:pPr>
        <w:ind w:left="68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3.1.5. Принцип эффективности антикоррупционных </w:t>
      </w:r>
      <w:r>
        <w:rPr>
          <w:rFonts w:eastAsia="Times New Roman"/>
          <w:color w:val="00000A"/>
          <w:sz w:val="24"/>
          <w:szCs w:val="24"/>
        </w:rPr>
        <w:t>процедур. Осуществление в ДОУ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7" w:right="2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FF767E" w:rsidRDefault="00FF767E">
      <w:pPr>
        <w:spacing w:line="2" w:lineRule="exact"/>
        <w:rPr>
          <w:sz w:val="20"/>
          <w:szCs w:val="20"/>
        </w:rPr>
      </w:pPr>
    </w:p>
    <w:p w:rsidR="00FF767E" w:rsidRDefault="00CF0C9F">
      <w:pPr>
        <w:ind w:left="68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3.1.6. Принцип ответственности и неотвратимости наказания.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left="7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Неотвратимость наказания для руководи</w:t>
      </w:r>
      <w:r>
        <w:rPr>
          <w:rFonts w:eastAsia="Times New Roman"/>
          <w:color w:val="00000A"/>
          <w:sz w:val="24"/>
          <w:szCs w:val="24"/>
        </w:rPr>
        <w:t>теля ДОУ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ДОУ за реализацию</w:t>
      </w:r>
      <w:r>
        <w:rPr>
          <w:rFonts w:eastAsia="Times New Roman"/>
          <w:color w:val="00000A"/>
          <w:sz w:val="24"/>
          <w:szCs w:val="24"/>
        </w:rPr>
        <w:t xml:space="preserve"> Антикоррупционной политики.</w:t>
      </w:r>
    </w:p>
    <w:p w:rsidR="00FF767E" w:rsidRDefault="00FF767E">
      <w:pPr>
        <w:spacing w:line="5" w:lineRule="exact"/>
        <w:rPr>
          <w:sz w:val="20"/>
          <w:szCs w:val="20"/>
        </w:rPr>
      </w:pPr>
    </w:p>
    <w:p w:rsidR="00FF767E" w:rsidRDefault="00CF0C9F">
      <w:pPr>
        <w:ind w:left="68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3.1.7. Принцип открытости хозяйственной и иной деятельности.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7"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Информирование контрагентов, партнеров и общественности о принятых в ДОУ антикоррупционных стандартах и процедурах.</w:t>
      </w:r>
    </w:p>
    <w:p w:rsidR="00FF767E" w:rsidRDefault="00FF767E">
      <w:pPr>
        <w:spacing w:line="2" w:lineRule="exact"/>
        <w:rPr>
          <w:sz w:val="20"/>
          <w:szCs w:val="20"/>
        </w:rPr>
      </w:pPr>
    </w:p>
    <w:p w:rsidR="00FF767E" w:rsidRDefault="00CF0C9F">
      <w:pPr>
        <w:ind w:left="68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3.1.8. Принцип постоянного контроля и регулярно</w:t>
      </w:r>
      <w:r>
        <w:rPr>
          <w:rFonts w:eastAsia="Times New Roman"/>
          <w:color w:val="00000A"/>
          <w:sz w:val="24"/>
          <w:szCs w:val="24"/>
        </w:rPr>
        <w:t>го мониторинга.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left="7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FF767E" w:rsidRDefault="00FF767E">
      <w:pPr>
        <w:spacing w:line="287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5"/>
        </w:numPr>
        <w:tabs>
          <w:tab w:val="left" w:pos="1030"/>
        </w:tabs>
        <w:spacing w:line="234" w:lineRule="auto"/>
        <w:ind w:left="3987" w:right="120" w:hanging="3192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Область применения Антикоррупционной политики и круг лиц, попадающих под ее действие</w:t>
      </w:r>
    </w:p>
    <w:p w:rsidR="00FF767E" w:rsidRDefault="00FF767E">
      <w:pPr>
        <w:spacing w:line="331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left="7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4.1. Кругом </w:t>
      </w:r>
      <w:r>
        <w:rPr>
          <w:rFonts w:eastAsia="Times New Roman"/>
          <w:color w:val="00000A"/>
          <w:sz w:val="24"/>
          <w:szCs w:val="24"/>
        </w:rPr>
        <w:t>лиц, попадающих под действие Антикоррупционной политики, являются руководитель ДОУ и работники вне зависимости от занимаемой должности и выполняемых функций.</w:t>
      </w:r>
    </w:p>
    <w:p w:rsidR="00FF767E" w:rsidRDefault="00FF767E">
      <w:pPr>
        <w:sectPr w:rsidR="00FF767E">
          <w:pgSz w:w="11900" w:h="16838"/>
          <w:pgMar w:top="839" w:right="1126" w:bottom="676" w:left="1133" w:header="0" w:footer="0" w:gutter="0"/>
          <w:cols w:space="720" w:equalWidth="0">
            <w:col w:w="9647"/>
          </w:cols>
        </w:sectPr>
      </w:pPr>
    </w:p>
    <w:p w:rsidR="00FF767E" w:rsidRDefault="00CF0C9F">
      <w:pPr>
        <w:numPr>
          <w:ilvl w:val="0"/>
          <w:numId w:val="6"/>
        </w:numPr>
        <w:tabs>
          <w:tab w:val="left" w:pos="1056"/>
        </w:tabs>
        <w:spacing w:line="234" w:lineRule="auto"/>
        <w:ind w:left="1740" w:right="160" w:hanging="919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lastRenderedPageBreak/>
        <w:t>Должностные лица ДОУ, ответственные за реализацию Антикоррупционной политики</w:t>
      </w:r>
      <w:r>
        <w:rPr>
          <w:rFonts w:eastAsia="Times New Roman"/>
          <w:b/>
          <w:bCs/>
          <w:color w:val="00000A"/>
          <w:sz w:val="24"/>
          <w:szCs w:val="24"/>
        </w:rPr>
        <w:t>, и формируемые коллегиальные органы ДОУ</w:t>
      </w:r>
    </w:p>
    <w:p w:rsidR="00FF767E" w:rsidRDefault="00FF767E">
      <w:pPr>
        <w:spacing w:line="331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5.1. Руководитель ДОУ является ответственным за организацию всех мероприятий, направленных на предупреждение коррупции в ДОУ.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5.2. Руководитель ДОУ, исходя из установленных задач, специфики деятельности, штатной ч</w:t>
      </w:r>
      <w:r>
        <w:rPr>
          <w:rFonts w:eastAsia="Times New Roman"/>
          <w:color w:val="00000A"/>
          <w:sz w:val="24"/>
          <w:szCs w:val="24"/>
        </w:rPr>
        <w:t>исленности, организационной структуры ДОУ назначает лицо или несколько лиц, ответственных за реализацию Антикоррупционной политики в пределах их полномочий.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5.3. Основные обязанности лица (лиц), ответственных за реализацию Антикоррупционной политики: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подготовка рекомендаций для принятия решений по вопросам предупреждения коррупции в ДОУ;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подготовка предложений, направленных на устранение причин и условий, порождающих риск возникновения коррупции в ДОУ;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7"/>
        <w:jc w:val="both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 xml:space="preserve">разработка и представление на утверждение </w:t>
      </w:r>
      <w:r>
        <w:rPr>
          <w:rFonts w:eastAsia="Times New Roman"/>
          <w:color w:val="00000A"/>
          <w:sz w:val="24"/>
          <w:szCs w:val="24"/>
        </w:rPr>
        <w:t>руководителю ДОУ проектов локальных нормативных актов, направленных на реализацию мер по предупреждению коррупции;</w:t>
      </w:r>
    </w:p>
    <w:p w:rsidR="00FF767E" w:rsidRDefault="00FF767E">
      <w:pPr>
        <w:spacing w:line="14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проведение контрольных мероприятий, направленных на выявление коррупционных правонарушений, совершенных работниками;</w:t>
      </w:r>
    </w:p>
    <w:p w:rsidR="00FF767E" w:rsidRDefault="00FF767E">
      <w:pPr>
        <w:spacing w:line="1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организация проведения</w:t>
      </w:r>
      <w:r>
        <w:rPr>
          <w:rFonts w:eastAsia="Times New Roman"/>
          <w:color w:val="00000A"/>
          <w:sz w:val="24"/>
          <w:szCs w:val="24"/>
        </w:rPr>
        <w:t xml:space="preserve"> оценки коррупционных рисков;</w:t>
      </w:r>
    </w:p>
    <w:p w:rsidR="00FF767E" w:rsidRDefault="00FF767E">
      <w:pPr>
        <w:spacing w:line="12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</w:t>
      </w:r>
      <w:r>
        <w:rPr>
          <w:rFonts w:eastAsia="Times New Roman"/>
          <w:color w:val="00000A"/>
          <w:sz w:val="24"/>
          <w:szCs w:val="24"/>
        </w:rPr>
        <w:t>и лицами;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организация работы по заполнению и рассмотрению деклараций о конфликте интересов;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7"/>
        <w:jc w:val="both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оказание содействия уполномоченным представителям контрольно –</w:t>
      </w:r>
      <w:r>
        <w:rPr>
          <w:rFonts w:eastAsia="Times New Roman"/>
          <w:color w:val="00000A"/>
          <w:sz w:val="24"/>
          <w:szCs w:val="24"/>
        </w:rPr>
        <w:t xml:space="preserve"> надзорных и правоохранительных органов при проведении ими инспекционных проверок деятельности ДОУ по вопросам предупреждения коррупции;</w:t>
      </w:r>
    </w:p>
    <w:p w:rsidR="00FF767E" w:rsidRDefault="00FF767E">
      <w:pPr>
        <w:spacing w:line="14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20" w:hanging="367"/>
        <w:jc w:val="both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</w:t>
      </w:r>
      <w:r>
        <w:rPr>
          <w:rFonts w:eastAsia="Times New Roman"/>
          <w:color w:val="00000A"/>
          <w:sz w:val="24"/>
          <w:szCs w:val="24"/>
        </w:rPr>
        <w:t>или расследованию коррупционных правонарушений и преступлений, включая оперативно-розыскные мероприятия;</w:t>
      </w:r>
    </w:p>
    <w:p w:rsidR="00FF767E" w:rsidRDefault="00FF767E">
      <w:pPr>
        <w:spacing w:line="1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организация мероприятий по вопросам профилактики и противодействия коррупции;</w:t>
      </w:r>
    </w:p>
    <w:p w:rsidR="00FF767E" w:rsidRDefault="00CF0C9F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организация мероприятий по антикоррупционному просвещению работников;</w:t>
      </w:r>
    </w:p>
    <w:p w:rsidR="00FF767E" w:rsidRDefault="00CF0C9F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ин</w:t>
      </w:r>
      <w:r>
        <w:rPr>
          <w:rFonts w:eastAsia="Times New Roman"/>
          <w:color w:val="00000A"/>
          <w:sz w:val="24"/>
          <w:szCs w:val="24"/>
        </w:rPr>
        <w:t>дивидуальное  консультирование работников;</w:t>
      </w:r>
    </w:p>
    <w:p w:rsidR="00FF767E" w:rsidRDefault="00CF0C9F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участие в организации антикоррупционной пропаганды;</w:t>
      </w:r>
    </w:p>
    <w:p w:rsidR="00FF767E" w:rsidRDefault="00FF767E">
      <w:pPr>
        <w:spacing w:line="12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проведение оценки результатов работы по предупреждению коррупции в организации и подготовка соответствующих отчетных материалов для руководителя ДОУ;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8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5.4. В це</w:t>
      </w:r>
      <w:r>
        <w:rPr>
          <w:rFonts w:eastAsia="Times New Roman"/>
          <w:color w:val="00000A"/>
          <w:sz w:val="24"/>
          <w:szCs w:val="24"/>
        </w:rPr>
        <w:t>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  <w:r>
        <w:rPr>
          <w:rFonts w:eastAsia="Times New Roman"/>
          <w:color w:val="00000A"/>
          <w:sz w:val="24"/>
          <w:szCs w:val="24"/>
        </w:rPr>
        <w:t xml:space="preserve"> повышения эффективности функционирования ДОУ за счет снижения рисков проявления коррупции; в организации образуется коллегиальный орган – комиссия по противодействию коррупции.</w:t>
      </w:r>
    </w:p>
    <w:p w:rsidR="00FF767E" w:rsidRDefault="00FF767E">
      <w:pPr>
        <w:spacing w:line="15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5.5. Цели, порядок образования, работы и полномочия комиссии по </w:t>
      </w:r>
      <w:r>
        <w:rPr>
          <w:rFonts w:eastAsia="Times New Roman"/>
          <w:color w:val="00000A"/>
          <w:sz w:val="24"/>
          <w:szCs w:val="24"/>
        </w:rPr>
        <w:t>противодействию коррупции определены Положением о комиссии по противодействию коррупции.</w:t>
      </w:r>
    </w:p>
    <w:p w:rsidR="00FF767E" w:rsidRDefault="00FF767E">
      <w:pPr>
        <w:spacing w:line="328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8"/>
        </w:numPr>
        <w:tabs>
          <w:tab w:val="left" w:pos="1560"/>
        </w:tabs>
        <w:ind w:left="1560" w:hanging="237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Обязанности работников, связанные с предупреждением коррупции</w:t>
      </w:r>
    </w:p>
    <w:p w:rsidR="00FF767E" w:rsidRDefault="00FF767E">
      <w:pPr>
        <w:spacing w:line="329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6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6.1. Руководитель ДОУ и работники вне зависимости от должности и стажа работы в ДОУ в связи с исполнени</w:t>
      </w:r>
      <w:r>
        <w:rPr>
          <w:rFonts w:eastAsia="Times New Roman"/>
          <w:color w:val="00000A"/>
          <w:sz w:val="24"/>
          <w:szCs w:val="24"/>
        </w:rPr>
        <w:t>ем своих трудовых обязанностей, возложенных на них трудовым</w:t>
      </w:r>
    </w:p>
    <w:p w:rsidR="00FF767E" w:rsidRDefault="00FF767E">
      <w:pPr>
        <w:sectPr w:rsidR="00FF767E">
          <w:pgSz w:w="11900" w:h="16838"/>
          <w:pgMar w:top="1394" w:right="1126" w:bottom="684" w:left="1140" w:header="0" w:footer="0" w:gutter="0"/>
          <w:cols w:space="720" w:equalWidth="0">
            <w:col w:w="9640"/>
          </w:cols>
        </w:sectPr>
      </w:pPr>
    </w:p>
    <w:p w:rsidR="00FF767E" w:rsidRDefault="00CF0C9F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договором, должны: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9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руководствоваться положениями настоящей Антикоррупционной политики и неукоснительно соблюдать ее принципы и требования;</w:t>
      </w:r>
    </w:p>
    <w:p w:rsidR="00FF767E" w:rsidRDefault="00FF767E">
      <w:pPr>
        <w:spacing w:line="14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9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воздерживаться от совершения и (и</w:t>
      </w:r>
      <w:r>
        <w:rPr>
          <w:rFonts w:eastAsia="Times New Roman"/>
          <w:color w:val="00000A"/>
          <w:sz w:val="24"/>
          <w:szCs w:val="24"/>
        </w:rPr>
        <w:t>ли) участия в совершении коррупционных правонарушений в интересах или от имени ДОУ;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7"/>
        <w:jc w:val="both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</w:t>
      </w:r>
      <w:r>
        <w:rPr>
          <w:rFonts w:eastAsia="Times New Roman"/>
          <w:color w:val="00000A"/>
          <w:sz w:val="24"/>
          <w:szCs w:val="24"/>
        </w:rPr>
        <w:t xml:space="preserve"> от имени ДОУ;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7"/>
        <w:jc w:val="both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незамедлительно информировать непосредственного руководителя, лицо, ответственное за реализацию Антикоррупционной политики, и (или) руководителя ДОУ о случаях склонения работника к совершению коррупционных правонарушений;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незамедлительно информировать непосредственного руководителя ДОУ и (или) лицо, ответственное за реализацию Антикоррупционной политики, о ставшей известной работнику информации о случаях совершения коррупционных правонарушений другими работниками;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7"/>
        <w:jc w:val="both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сообщить</w:t>
      </w:r>
      <w:r>
        <w:rPr>
          <w:rFonts w:eastAsia="Times New Roman"/>
          <w:color w:val="00000A"/>
          <w:sz w:val="24"/>
          <w:szCs w:val="24"/>
        </w:rPr>
        <w:t xml:space="preserve">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является работник;</w:t>
      </w:r>
    </w:p>
    <w:p w:rsidR="00FF767E" w:rsidRDefault="00FF767E">
      <w:pPr>
        <w:spacing w:line="276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10"/>
        </w:numPr>
        <w:tabs>
          <w:tab w:val="left" w:pos="2760"/>
        </w:tabs>
        <w:ind w:left="2760" w:hanging="232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Мероприятия по предупреждению коррупции</w:t>
      </w:r>
    </w:p>
    <w:p w:rsidR="00FF767E" w:rsidRDefault="00FF767E">
      <w:pPr>
        <w:spacing w:line="276" w:lineRule="exact"/>
        <w:rPr>
          <w:sz w:val="20"/>
          <w:szCs w:val="20"/>
        </w:rPr>
      </w:pPr>
    </w:p>
    <w:p w:rsidR="00FF767E" w:rsidRDefault="00CF0C9F">
      <w:pPr>
        <w:spacing w:line="249" w:lineRule="auto"/>
        <w:ind w:right="460" w:firstLine="68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7.1. Ра</w:t>
      </w:r>
      <w:r>
        <w:rPr>
          <w:rFonts w:eastAsia="Times New Roman"/>
          <w:color w:val="00000A"/>
          <w:sz w:val="23"/>
          <w:szCs w:val="23"/>
        </w:rPr>
        <w:t>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FF767E" w:rsidRDefault="00FF767E">
      <w:pPr>
        <w:spacing w:line="317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11"/>
        </w:numPr>
        <w:tabs>
          <w:tab w:val="left" w:pos="2520"/>
        </w:tabs>
        <w:ind w:left="2520" w:hanging="247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Внедрение стандартов поведения работников ДОУ</w:t>
      </w:r>
    </w:p>
    <w:p w:rsidR="00FF767E" w:rsidRDefault="00FF767E">
      <w:pPr>
        <w:spacing w:line="329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8.1. В целях внедрения Антикоррупционных стандартов пове</w:t>
      </w:r>
      <w:r>
        <w:rPr>
          <w:rFonts w:eastAsia="Times New Roman"/>
          <w:color w:val="00000A"/>
          <w:sz w:val="24"/>
          <w:szCs w:val="24"/>
        </w:rPr>
        <w:t>дения работников, в ДОУ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8.2. Общие правила и принципы</w:t>
      </w:r>
      <w:r>
        <w:rPr>
          <w:rFonts w:eastAsia="Times New Roman"/>
          <w:color w:val="00000A"/>
          <w:sz w:val="24"/>
          <w:szCs w:val="24"/>
        </w:rPr>
        <w:t xml:space="preserve"> поведения закреплены в Кодексе этики и служебного поведения работников ДОУ.</w:t>
      </w:r>
    </w:p>
    <w:p w:rsidR="00FF767E" w:rsidRDefault="00FF767E">
      <w:pPr>
        <w:spacing w:line="328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12"/>
        </w:numPr>
        <w:tabs>
          <w:tab w:val="left" w:pos="2440"/>
        </w:tabs>
        <w:ind w:left="2440" w:hanging="241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Выявление и урегулирование конфликта интересов</w:t>
      </w:r>
    </w:p>
    <w:p w:rsidR="00FF767E" w:rsidRDefault="00FF767E">
      <w:pPr>
        <w:spacing w:line="329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6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9.1. В основу работы по урегулированию конфликта интересов в ДОУ положены следующие принципы: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13"/>
        </w:numPr>
        <w:tabs>
          <w:tab w:val="left" w:pos="720"/>
        </w:tabs>
        <w:spacing w:line="234" w:lineRule="auto"/>
        <w:ind w:left="720" w:right="108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обязательность раскрытия сведений о</w:t>
      </w:r>
      <w:r>
        <w:rPr>
          <w:rFonts w:eastAsia="Times New Roman"/>
          <w:color w:val="00000A"/>
          <w:sz w:val="24"/>
          <w:szCs w:val="24"/>
        </w:rPr>
        <w:t xml:space="preserve"> возможном или возникшем конфликте интересов;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13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индивидуальное рассмотрение и оценка репутационных рисков для ДОУ при выявлении каждого конфликта интересов и его урегулирование;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13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конфиденциальность процесса раскрытия сведений о конфликте интересов и процесс</w:t>
      </w:r>
      <w:r>
        <w:rPr>
          <w:rFonts w:eastAsia="Times New Roman"/>
          <w:color w:val="00000A"/>
          <w:sz w:val="24"/>
          <w:szCs w:val="24"/>
        </w:rPr>
        <w:t>а его урегулирования;</w:t>
      </w:r>
    </w:p>
    <w:p w:rsidR="00FF767E" w:rsidRDefault="00FF767E">
      <w:pPr>
        <w:spacing w:line="14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13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соблюдение баланса интересов ДОУ и работника при урегулировании конфликта интересов;</w:t>
      </w:r>
    </w:p>
    <w:p w:rsidR="00FF767E" w:rsidRDefault="00FF767E">
      <w:pPr>
        <w:spacing w:line="1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защита работника от преследования в связи с сообщением о  конфликте интересов,</w:t>
      </w:r>
    </w:p>
    <w:p w:rsidR="00FF767E" w:rsidRDefault="00CF0C9F">
      <w:pPr>
        <w:ind w:left="720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которыйбылсвоевременнораскрытработникоми</w:t>
      </w:r>
      <w:r>
        <w:rPr>
          <w:rFonts w:eastAsia="Times New Roman"/>
          <w:color w:val="00000A"/>
          <w:sz w:val="23"/>
          <w:szCs w:val="23"/>
        </w:rPr>
        <w:t>урегулирован</w:t>
      </w:r>
    </w:p>
    <w:p w:rsidR="00FF767E" w:rsidRDefault="00CF0C9F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(предотвращен)</w:t>
      </w:r>
      <w:r>
        <w:rPr>
          <w:rFonts w:eastAsia="Times New Roman"/>
          <w:color w:val="00000A"/>
          <w:sz w:val="24"/>
          <w:szCs w:val="24"/>
        </w:rPr>
        <w:t>организацией.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9.2. Работник обязан принимать меры по недопущению любой возможности возникновения конфликта интересов.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9.3. Поступившая в рамках уведомления о возникшем конфликте интересов или о возможности его возникновения информация проверяется уполном</w:t>
      </w:r>
      <w:r>
        <w:rPr>
          <w:rFonts w:eastAsia="Times New Roman"/>
          <w:color w:val="00000A"/>
          <w:sz w:val="24"/>
          <w:szCs w:val="24"/>
        </w:rPr>
        <w:t>оченным на это должностным лицом с целью оценки серьезности возникающих для организации рисков и</w:t>
      </w:r>
    </w:p>
    <w:p w:rsidR="00FF767E" w:rsidRDefault="00FF767E">
      <w:pPr>
        <w:sectPr w:rsidR="00FF767E">
          <w:pgSz w:w="11900" w:h="16838"/>
          <w:pgMar w:top="839" w:right="1126" w:bottom="638" w:left="1140" w:header="0" w:footer="0" w:gutter="0"/>
          <w:cols w:space="720" w:equalWidth="0">
            <w:col w:w="9640"/>
          </w:cols>
        </w:sectPr>
      </w:pPr>
    </w:p>
    <w:p w:rsidR="00FF767E" w:rsidRDefault="00CF0C9F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выбора наиболее подходящей формы урегулирования конфликтам интересов.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9.4. Обязанности работников по недопущению возможности возникновен</w:t>
      </w:r>
      <w:r>
        <w:rPr>
          <w:rFonts w:eastAsia="Times New Roman"/>
          <w:color w:val="00000A"/>
          <w:sz w:val="24"/>
          <w:szCs w:val="24"/>
        </w:rPr>
        <w:t>ия конфликта интересов, порядок предотвращения и (или) урегулирования конфликта интересов в организации установлены Положением о конфликте интересов.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9.5. Для раскрытия сведений о конфликте интересов осуществляется периодическое заполнение работниками дек</w:t>
      </w:r>
      <w:r>
        <w:rPr>
          <w:rFonts w:eastAsia="Times New Roman"/>
          <w:color w:val="00000A"/>
          <w:sz w:val="24"/>
          <w:szCs w:val="24"/>
        </w:rPr>
        <w:t>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определяется руководителем организации с учетом мнения комиссии по прот</w:t>
      </w:r>
      <w:r>
        <w:rPr>
          <w:rFonts w:eastAsia="Times New Roman"/>
          <w:color w:val="00000A"/>
          <w:sz w:val="24"/>
          <w:szCs w:val="24"/>
        </w:rPr>
        <w:t>иводействию коррупции.</w:t>
      </w:r>
    </w:p>
    <w:p w:rsidR="00FF767E" w:rsidRDefault="00FF767E">
      <w:pPr>
        <w:spacing w:line="17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9.6. ДОУ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FF767E" w:rsidRDefault="00FF767E">
      <w:pPr>
        <w:spacing w:line="275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14"/>
        </w:numPr>
        <w:tabs>
          <w:tab w:val="left" w:pos="1040"/>
        </w:tabs>
        <w:ind w:left="1040" w:hanging="368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Правила обмена деловыми подарками и знаками делов</w:t>
      </w:r>
      <w:r>
        <w:rPr>
          <w:rFonts w:eastAsia="Times New Roman"/>
          <w:b/>
          <w:bCs/>
          <w:color w:val="00000A"/>
          <w:sz w:val="24"/>
          <w:szCs w:val="24"/>
        </w:rPr>
        <w:t>ого гостеприимства</w:t>
      </w:r>
    </w:p>
    <w:p w:rsidR="00FF767E" w:rsidRDefault="00FF767E">
      <w:pPr>
        <w:spacing w:line="329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10.1. ДОУ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</w:t>
      </w:r>
      <w:r>
        <w:rPr>
          <w:rFonts w:eastAsia="Times New Roman"/>
          <w:color w:val="00000A"/>
          <w:sz w:val="24"/>
          <w:szCs w:val="24"/>
        </w:rPr>
        <w:t>проявление общепринятой вежливости в ходе хозяйственной и иной деятельности ДОУ.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8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10.2.В целях исключения нарушения норм законодательства о противодействии коррупции;</w:t>
      </w:r>
      <w:r>
        <w:rPr>
          <w:rFonts w:eastAsia="Times New Roman"/>
          <w:color w:val="00000A"/>
          <w:sz w:val="24"/>
          <w:szCs w:val="24"/>
        </w:rPr>
        <w:t xml:space="preserve"> оказания влияния третьих лиц на деятельность руководителя ДОУ и работников при исполнении ими трудовых обязанностей; минимизации имиджевых потерь ДОУ; обеспечения единообразного понимания роли и места деловых подарков, корпоративного гостеприимства, предс</w:t>
      </w:r>
      <w:r>
        <w:rPr>
          <w:rFonts w:eastAsia="Times New Roman"/>
          <w:color w:val="00000A"/>
          <w:sz w:val="24"/>
          <w:szCs w:val="24"/>
        </w:rPr>
        <w:t>тавительских мероприятий в деловой практике ДОУ;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</w:t>
      </w:r>
      <w:r>
        <w:rPr>
          <w:rFonts w:eastAsia="Times New Roman"/>
          <w:color w:val="00000A"/>
          <w:sz w:val="24"/>
          <w:szCs w:val="24"/>
        </w:rPr>
        <w:t>треблением в области подарков, представительских мероприятий в организации действует Регламент обмена деловыми подарками и знаками делового гостеприимства.</w:t>
      </w:r>
    </w:p>
    <w:p w:rsidR="00FF767E" w:rsidRDefault="00FF767E">
      <w:pPr>
        <w:spacing w:line="285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15"/>
        </w:numPr>
        <w:tabs>
          <w:tab w:val="left" w:pos="1040"/>
        </w:tabs>
        <w:ind w:left="1040" w:hanging="368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Меры по предупреждению коррупции при взаимодействии с контрагентами</w:t>
      </w:r>
    </w:p>
    <w:p w:rsidR="00FF767E" w:rsidRDefault="00FF767E">
      <w:pPr>
        <w:spacing w:line="329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11.1. Работа по предупреждению</w:t>
      </w:r>
      <w:r>
        <w:rPr>
          <w:rFonts w:eastAsia="Times New Roman"/>
          <w:color w:val="00000A"/>
          <w:sz w:val="24"/>
          <w:szCs w:val="24"/>
        </w:rPr>
        <w:t xml:space="preserve"> коррупции при взаимодействии с контрагентами, проводится по следующим направлениям: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8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11.1.1. 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</w:t>
      </w:r>
      <w:r>
        <w:rPr>
          <w:rFonts w:eastAsia="Times New Roman"/>
          <w:color w:val="00000A"/>
          <w:sz w:val="24"/>
          <w:szCs w:val="24"/>
        </w:rPr>
        <w:t>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11.1.2. Вн</w:t>
      </w:r>
      <w:r>
        <w:rPr>
          <w:rFonts w:eastAsia="Times New Roman"/>
          <w:color w:val="00000A"/>
          <w:sz w:val="24"/>
          <w:szCs w:val="24"/>
        </w:rPr>
        <w:t>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</w:t>
      </w:r>
      <w:r>
        <w:rPr>
          <w:rFonts w:eastAsia="Times New Roman"/>
          <w:color w:val="00000A"/>
          <w:sz w:val="24"/>
          <w:szCs w:val="24"/>
        </w:rPr>
        <w:t>альных контрагентах: их репутации в деловых кругах, длительности деятельности на рынке, участия в коррупционных скандалах ит.п.).</w:t>
      </w:r>
    </w:p>
    <w:p w:rsidR="00FF767E" w:rsidRDefault="00FF767E">
      <w:pPr>
        <w:spacing w:line="18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11.1.3. Распространение среди контрагентов программ, политик, стандартов поведения, процедур и правил, направленных на профил</w:t>
      </w:r>
      <w:r>
        <w:rPr>
          <w:rFonts w:eastAsia="Times New Roman"/>
          <w:color w:val="00000A"/>
          <w:sz w:val="24"/>
          <w:szCs w:val="24"/>
        </w:rPr>
        <w:t>актику и противодействие коррупции, которые применяются в ДОУ.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11.1.4. Включение в договоры, заключаемые с контрагентами, положений о соблюдении Антикоррупционных стандартов (Антикоррупционная оговорка).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11.1.5. Размещение на официальном сайте ДОУ информ</w:t>
      </w:r>
      <w:r>
        <w:rPr>
          <w:rFonts w:eastAsia="Times New Roman"/>
          <w:color w:val="00000A"/>
          <w:sz w:val="24"/>
          <w:szCs w:val="24"/>
        </w:rPr>
        <w:t>ации о мерах по предупреждению коррупции, предпринимаемых в ДОУ.</w:t>
      </w:r>
    </w:p>
    <w:p w:rsidR="00FF767E" w:rsidRDefault="00FF767E">
      <w:pPr>
        <w:sectPr w:rsidR="00FF767E">
          <w:pgSz w:w="11900" w:h="16838"/>
          <w:pgMar w:top="839" w:right="1126" w:bottom="1005" w:left="1140" w:header="0" w:footer="0" w:gutter="0"/>
          <w:cols w:space="720" w:equalWidth="0">
            <w:col w:w="9640"/>
          </w:cols>
        </w:sectPr>
      </w:pPr>
    </w:p>
    <w:p w:rsidR="00FF767E" w:rsidRDefault="00CF0C9F">
      <w:pPr>
        <w:numPr>
          <w:ilvl w:val="0"/>
          <w:numId w:val="16"/>
        </w:numPr>
        <w:tabs>
          <w:tab w:val="left" w:pos="3340"/>
        </w:tabs>
        <w:ind w:left="3340" w:hanging="409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lastRenderedPageBreak/>
        <w:t>Оценка коррупционных рисков ДОУ</w:t>
      </w:r>
    </w:p>
    <w:p w:rsidR="00FF767E" w:rsidRDefault="00FF767E">
      <w:pPr>
        <w:spacing w:line="317" w:lineRule="exact"/>
        <w:rPr>
          <w:sz w:val="20"/>
          <w:szCs w:val="20"/>
        </w:rPr>
      </w:pPr>
    </w:p>
    <w:p w:rsidR="00FF767E" w:rsidRDefault="00CF0C9F">
      <w:pPr>
        <w:ind w:left="6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12.1. Целью оценки коррупционных рисков ДОУ являются:</w:t>
      </w:r>
    </w:p>
    <w:p w:rsidR="00FF767E" w:rsidRDefault="00FF767E">
      <w:pPr>
        <w:spacing w:line="13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12.1.1. обеспечение соответствия реализуемых мер предупреждения коррупции в </w:t>
      </w:r>
      <w:r>
        <w:rPr>
          <w:rFonts w:eastAsia="Times New Roman"/>
          <w:color w:val="00000A"/>
          <w:sz w:val="24"/>
          <w:szCs w:val="24"/>
        </w:rPr>
        <w:t>специфике деятельности ДОУ;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12.1.2. рациональное использование ресурсов, направляемых на проведение работы по предупреждению коррупции;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12.1.3. определение конкретных процессов и хозяйственных операций в деятельности ДОУ, при реализации которых наиболее </w:t>
      </w:r>
      <w:r>
        <w:rPr>
          <w:rFonts w:eastAsia="Times New Roman"/>
          <w:color w:val="00000A"/>
          <w:sz w:val="24"/>
          <w:szCs w:val="24"/>
        </w:rPr>
        <w:t>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ДОУ.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12.2. Оценка коррупционных рисков ДОУ осуществляется ежегодно в соответствии с Методическими ре</w:t>
      </w:r>
      <w:r>
        <w:rPr>
          <w:rFonts w:eastAsia="Times New Roman"/>
          <w:color w:val="00000A"/>
          <w:sz w:val="24"/>
          <w:szCs w:val="24"/>
        </w:rPr>
        <w:t>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ДОУ.</w:t>
      </w:r>
    </w:p>
    <w:p w:rsidR="00FF767E" w:rsidRDefault="00FF767E">
      <w:pPr>
        <w:spacing w:line="275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17"/>
        </w:numPr>
        <w:tabs>
          <w:tab w:val="left" w:pos="2800"/>
        </w:tabs>
        <w:ind w:left="2800" w:hanging="352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Антикоррупционное просвещение работников</w:t>
      </w:r>
    </w:p>
    <w:p w:rsidR="00FF767E" w:rsidRDefault="00FF767E">
      <w:pPr>
        <w:spacing w:line="330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13.1. </w:t>
      </w:r>
      <w:r>
        <w:rPr>
          <w:rFonts w:eastAsia="Times New Roman"/>
          <w:color w:val="00000A"/>
          <w:sz w:val="24"/>
          <w:szCs w:val="24"/>
        </w:rPr>
        <w:t xml:space="preserve">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ДОУ на плановой основе посредством Антикоррупционного образования, Антикоррупционной пропаганды </w:t>
      </w:r>
      <w:r>
        <w:rPr>
          <w:rFonts w:eastAsia="Times New Roman"/>
          <w:color w:val="00000A"/>
          <w:sz w:val="24"/>
          <w:szCs w:val="24"/>
        </w:rPr>
        <w:t>и Антикоррупционного консультирования осуществляется Антикоррупционное просвещение.</w:t>
      </w:r>
    </w:p>
    <w:p w:rsidR="00FF767E" w:rsidRDefault="00FF767E">
      <w:pPr>
        <w:spacing w:line="17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13.2. Антикоррупционное образование работников осуществляется за счет организации в форме подготовки (переподготовки) и повышения квалификации работников, ответственных за</w:t>
      </w:r>
      <w:r>
        <w:rPr>
          <w:rFonts w:eastAsia="Times New Roman"/>
          <w:color w:val="00000A"/>
          <w:sz w:val="24"/>
          <w:szCs w:val="24"/>
        </w:rPr>
        <w:t xml:space="preserve"> реализацию Антикоррупционной политики.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13.3. 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</w:t>
      </w:r>
      <w:r>
        <w:rPr>
          <w:rFonts w:eastAsia="Times New Roman"/>
          <w:color w:val="00000A"/>
          <w:sz w:val="24"/>
          <w:szCs w:val="24"/>
        </w:rPr>
        <w:t>увства гражданской ответственности.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13.4. Антикоррупционное консультирование осуществляется в индивидуальном порядке лицами, ответственными за реализацию Антикоррупционной политики в ДОУ. Консультирование по частным вопросам противодействия коррупции и ур</w:t>
      </w:r>
      <w:r>
        <w:rPr>
          <w:rFonts w:eastAsia="Times New Roman"/>
          <w:color w:val="00000A"/>
          <w:sz w:val="24"/>
          <w:szCs w:val="24"/>
        </w:rPr>
        <w:t>егулирования конфликта интересов проводится в конфиденциальном порядке.</w:t>
      </w:r>
    </w:p>
    <w:p w:rsidR="00FF767E" w:rsidRDefault="00FF767E">
      <w:pPr>
        <w:spacing w:line="275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18"/>
        </w:numPr>
        <w:tabs>
          <w:tab w:val="left" w:pos="3680"/>
        </w:tabs>
        <w:ind w:left="3680" w:hanging="367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Внутренний контроль и аудит</w:t>
      </w:r>
    </w:p>
    <w:p w:rsidR="00FF767E" w:rsidRDefault="00FF767E">
      <w:pPr>
        <w:spacing w:line="317" w:lineRule="exact"/>
        <w:rPr>
          <w:sz w:val="20"/>
          <w:szCs w:val="20"/>
        </w:rPr>
      </w:pPr>
    </w:p>
    <w:p w:rsidR="00FF767E" w:rsidRDefault="00CF0C9F">
      <w:pPr>
        <w:tabs>
          <w:tab w:val="left" w:pos="2980"/>
          <w:tab w:val="left" w:pos="3280"/>
          <w:tab w:val="left" w:pos="4800"/>
          <w:tab w:val="left" w:pos="5160"/>
          <w:tab w:val="left" w:pos="6820"/>
          <w:tab w:val="left" w:pos="7800"/>
          <w:tab w:val="left" w:pos="9340"/>
        </w:tabs>
        <w:ind w:left="6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14.1. Осуществление</w:t>
      </w:r>
      <w:r>
        <w:rPr>
          <w:rFonts w:eastAsia="Times New Roman"/>
          <w:color w:val="00000A"/>
          <w:sz w:val="24"/>
          <w:szCs w:val="24"/>
        </w:rPr>
        <w:tab/>
        <w:t>в</w:t>
      </w:r>
      <w:r>
        <w:rPr>
          <w:rFonts w:eastAsia="Times New Roman"/>
          <w:color w:val="00000A"/>
          <w:sz w:val="24"/>
          <w:szCs w:val="24"/>
        </w:rPr>
        <w:tab/>
        <w:t>соответствии</w:t>
      </w:r>
      <w:r>
        <w:rPr>
          <w:rFonts w:eastAsia="Times New Roman"/>
          <w:color w:val="00000A"/>
          <w:sz w:val="24"/>
          <w:szCs w:val="24"/>
        </w:rPr>
        <w:tab/>
        <w:t>с</w:t>
      </w:r>
      <w:r>
        <w:rPr>
          <w:rFonts w:eastAsia="Times New Roman"/>
          <w:color w:val="00000A"/>
          <w:sz w:val="24"/>
          <w:szCs w:val="24"/>
        </w:rPr>
        <w:tab/>
        <w:t>Федеральным</w:t>
      </w:r>
      <w:r>
        <w:rPr>
          <w:rFonts w:eastAsia="Times New Roman"/>
          <w:color w:val="00000A"/>
          <w:sz w:val="24"/>
          <w:szCs w:val="24"/>
        </w:rPr>
        <w:tab/>
        <w:t>законом</w:t>
      </w:r>
      <w:r>
        <w:rPr>
          <w:rFonts w:eastAsia="Times New Roman"/>
          <w:color w:val="00000A"/>
          <w:sz w:val="24"/>
          <w:szCs w:val="24"/>
        </w:rPr>
        <w:tab/>
        <w:t>от 06.12.2011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3"/>
          <w:szCs w:val="23"/>
        </w:rPr>
        <w:t>№</w:t>
      </w:r>
    </w:p>
    <w:p w:rsidR="00FF767E" w:rsidRDefault="00CF0C9F">
      <w:pPr>
        <w:tabs>
          <w:tab w:val="left" w:pos="900"/>
          <w:tab w:val="left" w:pos="3620"/>
        </w:tabs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402-ФЗ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«О бухгалтерском учете»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3"/>
          <w:szCs w:val="23"/>
        </w:rPr>
        <w:t>внутреннего  контроля хозяйственных операций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right="11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спос</w:t>
      </w:r>
      <w:r>
        <w:rPr>
          <w:rFonts w:eastAsia="Times New Roman"/>
          <w:color w:val="00000A"/>
          <w:sz w:val="24"/>
          <w:szCs w:val="24"/>
        </w:rPr>
        <w:t>обствует профилактике и выявлению коррупционных правонарушений в деятельности ДОУ.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14.2.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</w:t>
      </w:r>
      <w:r>
        <w:rPr>
          <w:rFonts w:eastAsia="Times New Roman"/>
          <w:color w:val="00000A"/>
          <w:sz w:val="24"/>
          <w:szCs w:val="24"/>
        </w:rPr>
        <w:t>тности ДОУ и обеспечение соответствия деятельности ДОУ требованиям нормативных правовых актов и локальных нормативных актов ДОУ.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14.3. Требования Антикоррупционной политики, учитываемые при формировании системы внутреннего контроля и аудита ДОУ: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19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проверка</w:t>
      </w:r>
      <w:r>
        <w:rPr>
          <w:rFonts w:eastAsia="Times New Roman"/>
          <w:color w:val="00000A"/>
          <w:sz w:val="24"/>
          <w:szCs w:val="24"/>
        </w:rPr>
        <w:t xml:space="preserve">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FF767E" w:rsidRDefault="00FF767E">
      <w:pPr>
        <w:spacing w:line="1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19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контроль документирования операций хозяйственной деятельности ДОУ;</w:t>
      </w:r>
    </w:p>
    <w:p w:rsidR="00FF767E" w:rsidRDefault="00FF767E">
      <w:pPr>
        <w:spacing w:line="4" w:lineRule="exact"/>
        <w:rPr>
          <w:sz w:val="20"/>
          <w:szCs w:val="20"/>
        </w:rPr>
      </w:pPr>
    </w:p>
    <w:p w:rsidR="00FF767E" w:rsidRDefault="00CF0C9F">
      <w:pPr>
        <w:tabs>
          <w:tab w:val="left" w:pos="700"/>
        </w:tabs>
        <w:spacing w:line="234" w:lineRule="auto"/>
        <w:ind w:left="720" w:right="20" w:hanging="359"/>
        <w:rPr>
          <w:sz w:val="20"/>
          <w:szCs w:val="20"/>
        </w:rPr>
      </w:pPr>
      <w:r>
        <w:rPr>
          <w:rFonts w:ascii="Symbol" w:eastAsia="Symbol" w:hAnsi="Symbol" w:cs="Symbol"/>
          <w:color w:val="00000A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проверка экономической обоснованности осуществля</w:t>
      </w:r>
      <w:r>
        <w:rPr>
          <w:rFonts w:eastAsia="Times New Roman"/>
          <w:color w:val="00000A"/>
          <w:sz w:val="24"/>
          <w:szCs w:val="24"/>
        </w:rPr>
        <w:t>емых операций в сферах коррупционного риска.</w:t>
      </w:r>
    </w:p>
    <w:p w:rsidR="00FF767E" w:rsidRDefault="00FF767E">
      <w:pPr>
        <w:spacing w:line="10" w:lineRule="exact"/>
        <w:rPr>
          <w:sz w:val="20"/>
          <w:szCs w:val="20"/>
        </w:rPr>
      </w:pPr>
    </w:p>
    <w:p w:rsidR="00FF767E" w:rsidRDefault="00CF0C9F">
      <w:pPr>
        <w:ind w:left="6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14.3.1.  Контроль  документирования  операций  хозяйственной  деятельности  прежде</w:t>
      </w:r>
    </w:p>
    <w:p w:rsidR="00FF767E" w:rsidRDefault="00FF767E">
      <w:pPr>
        <w:sectPr w:rsidR="00FF767E">
          <w:pgSz w:w="11900" w:h="16838"/>
          <w:pgMar w:top="844" w:right="1126" w:bottom="682" w:left="1140" w:header="0" w:footer="0" w:gutter="0"/>
          <w:cols w:space="720" w:equalWidth="0">
            <w:col w:w="9640"/>
          </w:cols>
        </w:sectPr>
      </w:pPr>
    </w:p>
    <w:p w:rsidR="00FF767E" w:rsidRDefault="00CF0C9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всего связан с обязанностью ведения финансовой (бухгалтерской) отчетности ДОУ и направлен на предупрежден</w:t>
      </w:r>
      <w:r>
        <w:rPr>
          <w:rFonts w:eastAsia="Times New Roman"/>
          <w:color w:val="00000A"/>
          <w:sz w:val="24"/>
          <w:szCs w:val="24"/>
        </w:rPr>
        <w:t>ие и выявление соответствующих нарушений: составление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</w:t>
      </w:r>
      <w:r>
        <w:rPr>
          <w:rFonts w:eastAsia="Times New Roman"/>
          <w:color w:val="00000A"/>
          <w:sz w:val="24"/>
          <w:szCs w:val="24"/>
        </w:rPr>
        <w:t xml:space="preserve"> уничтожение документов и отчетности ранее установленного срока и т.д.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14.3.2.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</w:t>
      </w:r>
      <w:r>
        <w:rPr>
          <w:rFonts w:eastAsia="Times New Roman"/>
          <w:color w:val="00000A"/>
          <w:sz w:val="24"/>
          <w:szCs w:val="24"/>
        </w:rPr>
        <w:t>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FF767E" w:rsidRDefault="00FF767E">
      <w:pPr>
        <w:spacing w:line="2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20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оплата услуг, характер которых не определен либо вызывает сомнения;</w:t>
      </w:r>
    </w:p>
    <w:p w:rsidR="00FF767E" w:rsidRDefault="00FF767E">
      <w:pPr>
        <w:spacing w:line="12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20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предоставление дорогостоящих подарков,</w:t>
      </w:r>
      <w:r>
        <w:rPr>
          <w:rFonts w:eastAsia="Times New Roman"/>
          <w:color w:val="00000A"/>
          <w:sz w:val="24"/>
          <w:szCs w:val="24"/>
        </w:rPr>
        <w:t xml:space="preserve">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20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выплата посреднику или</w:t>
      </w:r>
      <w:r>
        <w:rPr>
          <w:rFonts w:eastAsia="Times New Roman"/>
          <w:color w:val="00000A"/>
          <w:sz w:val="24"/>
          <w:szCs w:val="24"/>
        </w:rPr>
        <w:t xml:space="preserve"> внешнему консультанту вознаграждения, размер которого превышает обычную плату для ДОУ или плату для данного вида услуг;</w:t>
      </w:r>
    </w:p>
    <w:p w:rsidR="00FF767E" w:rsidRDefault="00FF767E">
      <w:pPr>
        <w:spacing w:line="2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20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закупки или продажи по ценам, значительно отличающимся от рыночных;</w:t>
      </w:r>
    </w:p>
    <w:p w:rsidR="00FF767E" w:rsidRDefault="00CF0C9F">
      <w:pPr>
        <w:numPr>
          <w:ilvl w:val="0"/>
          <w:numId w:val="20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сомнительные платежи наличными деньгами.</w:t>
      </w:r>
    </w:p>
    <w:p w:rsidR="00FF767E" w:rsidRDefault="00FF767E">
      <w:pPr>
        <w:spacing w:line="285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1"/>
          <w:numId w:val="20"/>
        </w:numPr>
        <w:tabs>
          <w:tab w:val="left" w:pos="1509"/>
        </w:tabs>
        <w:spacing w:line="249" w:lineRule="auto"/>
        <w:ind w:left="2260" w:right="500" w:hanging="1098"/>
        <w:rPr>
          <w:rFonts w:eastAsia="Times New Roman"/>
          <w:b/>
          <w:bCs/>
          <w:color w:val="00000A"/>
          <w:sz w:val="23"/>
          <w:szCs w:val="23"/>
        </w:rPr>
      </w:pPr>
      <w:r>
        <w:rPr>
          <w:rFonts w:eastAsia="Times New Roman"/>
          <w:b/>
          <w:bCs/>
          <w:color w:val="00000A"/>
          <w:sz w:val="23"/>
          <w:szCs w:val="23"/>
        </w:rPr>
        <w:t>Сотрудничество с контрол</w:t>
      </w:r>
      <w:r>
        <w:rPr>
          <w:rFonts w:eastAsia="Times New Roman"/>
          <w:b/>
          <w:bCs/>
          <w:color w:val="00000A"/>
          <w:sz w:val="23"/>
          <w:szCs w:val="23"/>
        </w:rPr>
        <w:t>ьно – надзорными и правоохранительными органами в сфере противодействия коррупции</w:t>
      </w:r>
    </w:p>
    <w:p w:rsidR="00FF767E" w:rsidRDefault="00FF767E">
      <w:pPr>
        <w:spacing w:line="320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15.1. Сотрудничество с контрольно – надзорными и правоохранительными органами является важным показателем действительной приверженности организации декларируемым Антикоррупц</w:t>
      </w:r>
      <w:r>
        <w:rPr>
          <w:rFonts w:eastAsia="Times New Roman"/>
          <w:color w:val="00000A"/>
          <w:sz w:val="24"/>
          <w:szCs w:val="24"/>
        </w:rPr>
        <w:t>ионным стандартам поведения.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6" w:lineRule="auto"/>
        <w:ind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15.2. ДОУ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15.3. ДОУ принимает на себя </w:t>
      </w:r>
      <w:r>
        <w:rPr>
          <w:rFonts w:eastAsia="Times New Roman"/>
          <w:color w:val="00000A"/>
          <w:sz w:val="24"/>
          <w:szCs w:val="24"/>
        </w:rPr>
        <w:t>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</w:t>
      </w:r>
      <w:r>
        <w:rPr>
          <w:rFonts w:eastAsia="Times New Roman"/>
          <w:color w:val="00000A"/>
          <w:sz w:val="24"/>
          <w:szCs w:val="24"/>
        </w:rPr>
        <w:t>овершенном коррупционном правонарушении или преступлении.</w:t>
      </w:r>
    </w:p>
    <w:p w:rsidR="00FF767E" w:rsidRDefault="00FF767E">
      <w:pPr>
        <w:spacing w:line="18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15.4. Сотрудничество с контрольно – надзорными и правоохранительными органами также осуществляется в форме: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21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оказания содействия уполномоченным представителям контрольно- надзорных и правоохранител</w:t>
      </w:r>
      <w:r>
        <w:rPr>
          <w:rFonts w:eastAsia="Times New Roman"/>
          <w:color w:val="00000A"/>
          <w:sz w:val="24"/>
          <w:szCs w:val="24"/>
        </w:rPr>
        <w:t>ьных органов при проведении ими контрольно – надзорных мероприятий в отношении организации по вопросам предупреждения и противодействия коррупции;</w:t>
      </w:r>
    </w:p>
    <w:p w:rsidR="00FF767E" w:rsidRDefault="00FF767E">
      <w:pPr>
        <w:spacing w:line="13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numPr>
          <w:ilvl w:val="0"/>
          <w:numId w:val="21"/>
        </w:numPr>
        <w:tabs>
          <w:tab w:val="left" w:pos="720"/>
        </w:tabs>
        <w:spacing w:line="236" w:lineRule="auto"/>
        <w:ind w:left="720" w:right="20" w:hanging="367"/>
        <w:jc w:val="both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</w:t>
      </w:r>
      <w:r>
        <w:rPr>
          <w:rFonts w:eastAsia="Times New Roman"/>
          <w:color w:val="00000A"/>
          <w:sz w:val="24"/>
          <w:szCs w:val="24"/>
        </w:rPr>
        <w:t>ресечению или расследованию коррупционных преступлений, включая оперативно – розыскные мероприятия.</w:t>
      </w:r>
    </w:p>
    <w:p w:rsidR="00FF767E" w:rsidRDefault="00FF767E">
      <w:pPr>
        <w:spacing w:line="1" w:lineRule="exact"/>
        <w:rPr>
          <w:rFonts w:ascii="Symbol" w:eastAsia="Symbol" w:hAnsi="Symbol" w:cs="Symbol"/>
          <w:color w:val="00000A"/>
        </w:rPr>
      </w:pPr>
    </w:p>
    <w:p w:rsidR="00FF767E" w:rsidRDefault="00CF0C9F">
      <w:pPr>
        <w:ind w:left="680"/>
        <w:rPr>
          <w:rFonts w:ascii="Symbol" w:eastAsia="Symbol" w:hAnsi="Symbol" w:cs="Symbol"/>
          <w:color w:val="00000A"/>
        </w:rPr>
      </w:pPr>
      <w:r>
        <w:rPr>
          <w:rFonts w:eastAsia="Times New Roman"/>
          <w:color w:val="00000A"/>
          <w:sz w:val="24"/>
          <w:szCs w:val="24"/>
        </w:rPr>
        <w:t>15.5.  Руководитель  ДОУ  и  работники  оказывают  поддержку  правоохранительным</w:t>
      </w:r>
    </w:p>
    <w:p w:rsidR="00FF767E" w:rsidRDefault="00FF767E">
      <w:pPr>
        <w:spacing w:line="13" w:lineRule="exact"/>
        <w:rPr>
          <w:sz w:val="20"/>
          <w:szCs w:val="20"/>
        </w:rPr>
      </w:pPr>
    </w:p>
    <w:p w:rsidR="00FF767E" w:rsidRDefault="00CF0C9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органам в выявлении и расследовании фактов коррупции, предпринимают необх</w:t>
      </w:r>
      <w:r>
        <w:rPr>
          <w:rFonts w:eastAsia="Times New Roman"/>
          <w:color w:val="00000A"/>
          <w:sz w:val="24"/>
          <w:szCs w:val="24"/>
        </w:rPr>
        <w:t>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15.6. Руководитель ДОУ и работники не допускают вмешательства в деятельность должностных лиц контр</w:t>
      </w:r>
      <w:r>
        <w:rPr>
          <w:rFonts w:eastAsia="Times New Roman"/>
          <w:color w:val="00000A"/>
          <w:sz w:val="24"/>
          <w:szCs w:val="24"/>
        </w:rPr>
        <w:t>ольно – надзорных и правоохранительных органов.</w:t>
      </w:r>
    </w:p>
    <w:p w:rsidR="00FF767E" w:rsidRDefault="00FF767E">
      <w:pPr>
        <w:sectPr w:rsidR="00FF767E">
          <w:pgSz w:w="11900" w:h="16838"/>
          <w:pgMar w:top="851" w:right="1126" w:bottom="1440" w:left="1140" w:header="0" w:footer="0" w:gutter="0"/>
          <w:cols w:space="720" w:equalWidth="0">
            <w:col w:w="9640"/>
          </w:cols>
        </w:sectPr>
      </w:pPr>
    </w:p>
    <w:p w:rsidR="00FF767E" w:rsidRDefault="00CF0C9F">
      <w:pPr>
        <w:numPr>
          <w:ilvl w:val="0"/>
          <w:numId w:val="22"/>
        </w:numPr>
        <w:tabs>
          <w:tab w:val="left" w:pos="2180"/>
        </w:tabs>
        <w:ind w:left="2180" w:hanging="36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lastRenderedPageBreak/>
        <w:t>Ответственность работников за несоблюдение требований</w:t>
      </w:r>
    </w:p>
    <w:p w:rsidR="00FF767E" w:rsidRDefault="00CF0C9F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Антикоррупционной политики</w:t>
      </w:r>
    </w:p>
    <w:p w:rsidR="00FF767E" w:rsidRDefault="00CF0C9F">
      <w:pPr>
        <w:tabs>
          <w:tab w:val="left" w:pos="1360"/>
          <w:tab w:val="left" w:pos="2120"/>
          <w:tab w:val="left" w:pos="2480"/>
          <w:tab w:val="left" w:pos="2940"/>
          <w:tab w:val="left" w:pos="4240"/>
          <w:tab w:val="left" w:pos="5300"/>
          <w:tab w:val="left" w:pos="6600"/>
          <w:tab w:val="left" w:pos="7520"/>
          <w:tab w:val="left" w:pos="9500"/>
        </w:tabs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16.1.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ДОУ</w:t>
      </w:r>
      <w:r>
        <w:rPr>
          <w:rFonts w:eastAsia="Times New Roman"/>
          <w:color w:val="00000A"/>
          <w:sz w:val="24"/>
          <w:szCs w:val="24"/>
        </w:rPr>
        <w:tab/>
        <w:t>и</w:t>
      </w:r>
      <w:r>
        <w:rPr>
          <w:rFonts w:eastAsia="Times New Roman"/>
          <w:color w:val="00000A"/>
          <w:sz w:val="24"/>
          <w:szCs w:val="24"/>
        </w:rPr>
        <w:tab/>
        <w:t>ее</w:t>
      </w:r>
      <w:r>
        <w:rPr>
          <w:rFonts w:eastAsia="Times New Roman"/>
          <w:color w:val="00000A"/>
          <w:sz w:val="24"/>
          <w:szCs w:val="24"/>
        </w:rPr>
        <w:tab/>
        <w:t>работники</w:t>
      </w:r>
      <w:r>
        <w:rPr>
          <w:rFonts w:eastAsia="Times New Roman"/>
          <w:color w:val="00000A"/>
          <w:sz w:val="24"/>
          <w:szCs w:val="24"/>
        </w:rPr>
        <w:tab/>
        <w:t>должны</w:t>
      </w:r>
      <w:r>
        <w:rPr>
          <w:rFonts w:eastAsia="Times New Roman"/>
          <w:color w:val="00000A"/>
          <w:sz w:val="24"/>
          <w:szCs w:val="24"/>
        </w:rPr>
        <w:tab/>
        <w:t>соблюдать</w:t>
      </w:r>
      <w:r>
        <w:rPr>
          <w:rFonts w:eastAsia="Times New Roman"/>
          <w:color w:val="00000A"/>
          <w:sz w:val="24"/>
          <w:szCs w:val="24"/>
        </w:rPr>
        <w:tab/>
        <w:t>нормы</w:t>
      </w:r>
      <w:r>
        <w:rPr>
          <w:rFonts w:eastAsia="Times New Roman"/>
          <w:color w:val="00000A"/>
          <w:sz w:val="24"/>
          <w:szCs w:val="24"/>
        </w:rPr>
        <w:tab/>
        <w:t>законодательства</w:t>
      </w:r>
      <w:r>
        <w:rPr>
          <w:rFonts w:eastAsia="Times New Roman"/>
          <w:color w:val="00000A"/>
          <w:sz w:val="24"/>
          <w:szCs w:val="24"/>
        </w:rPr>
        <w:tab/>
        <w:t>о</w:t>
      </w:r>
    </w:p>
    <w:p w:rsidR="00FF767E" w:rsidRDefault="00FF767E">
      <w:pPr>
        <w:spacing w:line="1" w:lineRule="exact"/>
        <w:rPr>
          <w:sz w:val="20"/>
          <w:szCs w:val="20"/>
        </w:rPr>
      </w:pPr>
    </w:p>
    <w:p w:rsidR="00FF767E" w:rsidRDefault="00CF0C9F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противодействии коррупции.</w:t>
      </w:r>
    </w:p>
    <w:p w:rsidR="00FF767E" w:rsidRDefault="00FF767E">
      <w:pPr>
        <w:spacing w:line="12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16.2.</w:t>
      </w:r>
      <w:r>
        <w:rPr>
          <w:rFonts w:eastAsia="Times New Roman"/>
          <w:color w:val="00000A"/>
          <w:sz w:val="24"/>
          <w:szCs w:val="24"/>
        </w:rPr>
        <w:t xml:space="preserve">Руководитель ДОУ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</w:t>
      </w:r>
      <w:r>
        <w:rPr>
          <w:rFonts w:eastAsia="Times New Roman"/>
          <w:color w:val="00000A"/>
          <w:sz w:val="24"/>
          <w:szCs w:val="24"/>
        </w:rPr>
        <w:t>Антикоррупционной политики.</w:t>
      </w:r>
    </w:p>
    <w:p w:rsidR="00FF767E" w:rsidRDefault="00FF767E">
      <w:pPr>
        <w:spacing w:line="275" w:lineRule="exact"/>
        <w:rPr>
          <w:sz w:val="20"/>
          <w:szCs w:val="20"/>
        </w:rPr>
      </w:pPr>
    </w:p>
    <w:p w:rsidR="00FF767E" w:rsidRDefault="00CF0C9F">
      <w:pPr>
        <w:numPr>
          <w:ilvl w:val="0"/>
          <w:numId w:val="23"/>
        </w:numPr>
        <w:tabs>
          <w:tab w:val="left" w:pos="1120"/>
        </w:tabs>
        <w:ind w:left="1120" w:hanging="356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Порядок пересмотра и внесения изменений в Антикоррупционную политику</w:t>
      </w:r>
    </w:p>
    <w:p w:rsidR="00FF767E" w:rsidRDefault="00FF767E">
      <w:pPr>
        <w:spacing w:line="329" w:lineRule="exact"/>
        <w:rPr>
          <w:sz w:val="20"/>
          <w:szCs w:val="20"/>
        </w:rPr>
      </w:pPr>
    </w:p>
    <w:p w:rsidR="00FF767E" w:rsidRDefault="00CF0C9F">
      <w:pPr>
        <w:spacing w:line="234" w:lineRule="auto"/>
        <w:ind w:right="20"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17.1. ДОУ осуществляет регулярный мониторинг эффективности реализации Антикоррупционной политики.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17.2. Должностное лицо, ответственное за реализацию </w:t>
      </w:r>
      <w:r>
        <w:rPr>
          <w:rFonts w:eastAsia="Times New Roman"/>
          <w:color w:val="00000A"/>
          <w:sz w:val="24"/>
          <w:szCs w:val="24"/>
        </w:rPr>
        <w:t>Антикоррупционной политики, ежегодно готовит отчет о реализации мер по предупреждению коррупции в ДОУ, на основании которого в настоящую Антикоррупционную политику могут быть внесены изменения и дополнения.</w:t>
      </w:r>
    </w:p>
    <w:p w:rsidR="00FF767E" w:rsidRDefault="00FF767E">
      <w:pPr>
        <w:spacing w:line="14" w:lineRule="exact"/>
        <w:rPr>
          <w:sz w:val="20"/>
          <w:szCs w:val="20"/>
        </w:rPr>
      </w:pPr>
    </w:p>
    <w:p w:rsidR="00FF767E" w:rsidRDefault="00CF0C9F">
      <w:pPr>
        <w:spacing w:line="237" w:lineRule="auto"/>
        <w:ind w:firstLine="6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17.3. Пересмотр принятой Антикоррупционной полит</w:t>
      </w:r>
      <w:r>
        <w:rPr>
          <w:rFonts w:eastAsia="Times New Roman"/>
          <w:color w:val="00000A"/>
          <w:sz w:val="24"/>
          <w:szCs w:val="24"/>
        </w:rPr>
        <w:t>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организационной–штатной правовой формы или организационно – структуры организации.</w:t>
      </w:r>
    </w:p>
    <w:sectPr w:rsidR="00FF767E" w:rsidSect="00FF767E">
      <w:pgSz w:w="11900" w:h="16838"/>
      <w:pgMar w:top="844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E506510"/>
    <w:lvl w:ilvl="0" w:tplc="96C446E0">
      <w:start w:val="7"/>
      <w:numFmt w:val="decimal"/>
      <w:lvlText w:val="%1."/>
      <w:lvlJc w:val="left"/>
    </w:lvl>
    <w:lvl w:ilvl="1" w:tplc="5B60CBA8">
      <w:numFmt w:val="decimal"/>
      <w:lvlText w:val=""/>
      <w:lvlJc w:val="left"/>
    </w:lvl>
    <w:lvl w:ilvl="2" w:tplc="9F5289EE">
      <w:numFmt w:val="decimal"/>
      <w:lvlText w:val=""/>
      <w:lvlJc w:val="left"/>
    </w:lvl>
    <w:lvl w:ilvl="3" w:tplc="F5660D6C">
      <w:numFmt w:val="decimal"/>
      <w:lvlText w:val=""/>
      <w:lvlJc w:val="left"/>
    </w:lvl>
    <w:lvl w:ilvl="4" w:tplc="4D6EC666">
      <w:numFmt w:val="decimal"/>
      <w:lvlText w:val=""/>
      <w:lvlJc w:val="left"/>
    </w:lvl>
    <w:lvl w:ilvl="5" w:tplc="DC3ECB14">
      <w:numFmt w:val="decimal"/>
      <w:lvlText w:val=""/>
      <w:lvlJc w:val="left"/>
    </w:lvl>
    <w:lvl w:ilvl="6" w:tplc="45BCA350">
      <w:numFmt w:val="decimal"/>
      <w:lvlText w:val=""/>
      <w:lvlJc w:val="left"/>
    </w:lvl>
    <w:lvl w:ilvl="7" w:tplc="CD68B61C">
      <w:numFmt w:val="decimal"/>
      <w:lvlText w:val=""/>
      <w:lvlJc w:val="left"/>
    </w:lvl>
    <w:lvl w:ilvl="8" w:tplc="F920EDF0">
      <w:numFmt w:val="decimal"/>
      <w:lvlText w:val=""/>
      <w:lvlJc w:val="left"/>
    </w:lvl>
  </w:abstractNum>
  <w:abstractNum w:abstractNumId="1">
    <w:nsid w:val="00001238"/>
    <w:multiLevelType w:val="hybridMultilevel"/>
    <w:tmpl w:val="1E4C9220"/>
    <w:lvl w:ilvl="0" w:tplc="81586CF4">
      <w:start w:val="1"/>
      <w:numFmt w:val="bullet"/>
      <w:lvlText w:val=""/>
      <w:lvlJc w:val="left"/>
    </w:lvl>
    <w:lvl w:ilvl="1" w:tplc="5DBC787E">
      <w:numFmt w:val="decimal"/>
      <w:lvlText w:val=""/>
      <w:lvlJc w:val="left"/>
    </w:lvl>
    <w:lvl w:ilvl="2" w:tplc="1660B85C">
      <w:numFmt w:val="decimal"/>
      <w:lvlText w:val=""/>
      <w:lvlJc w:val="left"/>
    </w:lvl>
    <w:lvl w:ilvl="3" w:tplc="5846D4D8">
      <w:numFmt w:val="decimal"/>
      <w:lvlText w:val=""/>
      <w:lvlJc w:val="left"/>
    </w:lvl>
    <w:lvl w:ilvl="4" w:tplc="DE0AE0F8">
      <w:numFmt w:val="decimal"/>
      <w:lvlText w:val=""/>
      <w:lvlJc w:val="left"/>
    </w:lvl>
    <w:lvl w:ilvl="5" w:tplc="2EB072A8">
      <w:numFmt w:val="decimal"/>
      <w:lvlText w:val=""/>
      <w:lvlJc w:val="left"/>
    </w:lvl>
    <w:lvl w:ilvl="6" w:tplc="19485302">
      <w:numFmt w:val="decimal"/>
      <w:lvlText w:val=""/>
      <w:lvlJc w:val="left"/>
    </w:lvl>
    <w:lvl w:ilvl="7" w:tplc="FC1693FC">
      <w:numFmt w:val="decimal"/>
      <w:lvlText w:val=""/>
      <w:lvlJc w:val="left"/>
    </w:lvl>
    <w:lvl w:ilvl="8" w:tplc="D182E878">
      <w:numFmt w:val="decimal"/>
      <w:lvlText w:val=""/>
      <w:lvlJc w:val="left"/>
    </w:lvl>
  </w:abstractNum>
  <w:abstractNum w:abstractNumId="2">
    <w:nsid w:val="00001547"/>
    <w:multiLevelType w:val="hybridMultilevel"/>
    <w:tmpl w:val="D0EA2568"/>
    <w:lvl w:ilvl="0" w:tplc="7EA06624">
      <w:start w:val="5"/>
      <w:numFmt w:val="decimal"/>
      <w:lvlText w:val="%1."/>
      <w:lvlJc w:val="left"/>
    </w:lvl>
    <w:lvl w:ilvl="1" w:tplc="E062B7DC">
      <w:numFmt w:val="decimal"/>
      <w:lvlText w:val=""/>
      <w:lvlJc w:val="left"/>
    </w:lvl>
    <w:lvl w:ilvl="2" w:tplc="E5629DDA">
      <w:numFmt w:val="decimal"/>
      <w:lvlText w:val=""/>
      <w:lvlJc w:val="left"/>
    </w:lvl>
    <w:lvl w:ilvl="3" w:tplc="26588BD6">
      <w:numFmt w:val="decimal"/>
      <w:lvlText w:val=""/>
      <w:lvlJc w:val="left"/>
    </w:lvl>
    <w:lvl w:ilvl="4" w:tplc="F7D2CD7A">
      <w:numFmt w:val="decimal"/>
      <w:lvlText w:val=""/>
      <w:lvlJc w:val="left"/>
    </w:lvl>
    <w:lvl w:ilvl="5" w:tplc="38602E66">
      <w:numFmt w:val="decimal"/>
      <w:lvlText w:val=""/>
      <w:lvlJc w:val="left"/>
    </w:lvl>
    <w:lvl w:ilvl="6" w:tplc="72FEDC38">
      <w:numFmt w:val="decimal"/>
      <w:lvlText w:val=""/>
      <w:lvlJc w:val="left"/>
    </w:lvl>
    <w:lvl w:ilvl="7" w:tplc="03006BCC">
      <w:numFmt w:val="decimal"/>
      <w:lvlText w:val=""/>
      <w:lvlJc w:val="left"/>
    </w:lvl>
    <w:lvl w:ilvl="8" w:tplc="11066010">
      <w:numFmt w:val="decimal"/>
      <w:lvlText w:val=""/>
      <w:lvlJc w:val="left"/>
    </w:lvl>
  </w:abstractNum>
  <w:abstractNum w:abstractNumId="3">
    <w:nsid w:val="00001E1F"/>
    <w:multiLevelType w:val="hybridMultilevel"/>
    <w:tmpl w:val="A7F4B47C"/>
    <w:lvl w:ilvl="0" w:tplc="75689802">
      <w:start w:val="17"/>
      <w:numFmt w:val="decimal"/>
      <w:lvlText w:val="%1."/>
      <w:lvlJc w:val="left"/>
    </w:lvl>
    <w:lvl w:ilvl="1" w:tplc="1E52B8A4">
      <w:numFmt w:val="decimal"/>
      <w:lvlText w:val=""/>
      <w:lvlJc w:val="left"/>
    </w:lvl>
    <w:lvl w:ilvl="2" w:tplc="FDCE6B1A">
      <w:numFmt w:val="decimal"/>
      <w:lvlText w:val=""/>
      <w:lvlJc w:val="left"/>
    </w:lvl>
    <w:lvl w:ilvl="3" w:tplc="44FCF8E2">
      <w:numFmt w:val="decimal"/>
      <w:lvlText w:val=""/>
      <w:lvlJc w:val="left"/>
    </w:lvl>
    <w:lvl w:ilvl="4" w:tplc="836C6ADE">
      <w:numFmt w:val="decimal"/>
      <w:lvlText w:val=""/>
      <w:lvlJc w:val="left"/>
    </w:lvl>
    <w:lvl w:ilvl="5" w:tplc="6576C5F4">
      <w:numFmt w:val="decimal"/>
      <w:lvlText w:val=""/>
      <w:lvlJc w:val="left"/>
    </w:lvl>
    <w:lvl w:ilvl="6" w:tplc="C29C8F02">
      <w:numFmt w:val="decimal"/>
      <w:lvlText w:val=""/>
      <w:lvlJc w:val="left"/>
    </w:lvl>
    <w:lvl w:ilvl="7" w:tplc="C32ACAB8">
      <w:numFmt w:val="decimal"/>
      <w:lvlText w:val=""/>
      <w:lvlJc w:val="left"/>
    </w:lvl>
    <w:lvl w:ilvl="8" w:tplc="8DB8637A">
      <w:numFmt w:val="decimal"/>
      <w:lvlText w:val=""/>
      <w:lvlJc w:val="left"/>
    </w:lvl>
  </w:abstractNum>
  <w:abstractNum w:abstractNumId="4">
    <w:nsid w:val="000026A6"/>
    <w:multiLevelType w:val="hybridMultilevel"/>
    <w:tmpl w:val="3D58AB4C"/>
    <w:lvl w:ilvl="0" w:tplc="26B69656">
      <w:start w:val="11"/>
      <w:numFmt w:val="decimal"/>
      <w:lvlText w:val="%1."/>
      <w:lvlJc w:val="left"/>
    </w:lvl>
    <w:lvl w:ilvl="1" w:tplc="DB585B8A">
      <w:numFmt w:val="decimal"/>
      <w:lvlText w:val=""/>
      <w:lvlJc w:val="left"/>
    </w:lvl>
    <w:lvl w:ilvl="2" w:tplc="3F86837A">
      <w:numFmt w:val="decimal"/>
      <w:lvlText w:val=""/>
      <w:lvlJc w:val="left"/>
    </w:lvl>
    <w:lvl w:ilvl="3" w:tplc="55ECB598">
      <w:numFmt w:val="decimal"/>
      <w:lvlText w:val=""/>
      <w:lvlJc w:val="left"/>
    </w:lvl>
    <w:lvl w:ilvl="4" w:tplc="383256C2">
      <w:numFmt w:val="decimal"/>
      <w:lvlText w:val=""/>
      <w:lvlJc w:val="left"/>
    </w:lvl>
    <w:lvl w:ilvl="5" w:tplc="A60A5D16">
      <w:numFmt w:val="decimal"/>
      <w:lvlText w:val=""/>
      <w:lvlJc w:val="left"/>
    </w:lvl>
    <w:lvl w:ilvl="6" w:tplc="86226BC8">
      <w:numFmt w:val="decimal"/>
      <w:lvlText w:val=""/>
      <w:lvlJc w:val="left"/>
    </w:lvl>
    <w:lvl w:ilvl="7" w:tplc="6E8ECA26">
      <w:numFmt w:val="decimal"/>
      <w:lvlText w:val=""/>
      <w:lvlJc w:val="left"/>
    </w:lvl>
    <w:lvl w:ilvl="8" w:tplc="8A06ADEC">
      <w:numFmt w:val="decimal"/>
      <w:lvlText w:val=""/>
      <w:lvlJc w:val="left"/>
    </w:lvl>
  </w:abstractNum>
  <w:abstractNum w:abstractNumId="5">
    <w:nsid w:val="00002D12"/>
    <w:multiLevelType w:val="hybridMultilevel"/>
    <w:tmpl w:val="8FF07638"/>
    <w:lvl w:ilvl="0" w:tplc="A19C70EE">
      <w:start w:val="1"/>
      <w:numFmt w:val="bullet"/>
      <w:lvlText w:val=""/>
      <w:lvlJc w:val="left"/>
    </w:lvl>
    <w:lvl w:ilvl="1" w:tplc="C058877A">
      <w:numFmt w:val="decimal"/>
      <w:lvlText w:val=""/>
      <w:lvlJc w:val="left"/>
    </w:lvl>
    <w:lvl w:ilvl="2" w:tplc="F1B0ADB6">
      <w:numFmt w:val="decimal"/>
      <w:lvlText w:val=""/>
      <w:lvlJc w:val="left"/>
    </w:lvl>
    <w:lvl w:ilvl="3" w:tplc="B3F2D2BC">
      <w:numFmt w:val="decimal"/>
      <w:lvlText w:val=""/>
      <w:lvlJc w:val="left"/>
    </w:lvl>
    <w:lvl w:ilvl="4" w:tplc="25B4F4B8">
      <w:numFmt w:val="decimal"/>
      <w:lvlText w:val=""/>
      <w:lvlJc w:val="left"/>
    </w:lvl>
    <w:lvl w:ilvl="5" w:tplc="DB525F64">
      <w:numFmt w:val="decimal"/>
      <w:lvlText w:val=""/>
      <w:lvlJc w:val="left"/>
    </w:lvl>
    <w:lvl w:ilvl="6" w:tplc="FD90402A">
      <w:numFmt w:val="decimal"/>
      <w:lvlText w:val=""/>
      <w:lvlJc w:val="left"/>
    </w:lvl>
    <w:lvl w:ilvl="7" w:tplc="DAD0EAAA">
      <w:numFmt w:val="decimal"/>
      <w:lvlText w:val=""/>
      <w:lvlJc w:val="left"/>
    </w:lvl>
    <w:lvl w:ilvl="8" w:tplc="40C66272">
      <w:numFmt w:val="decimal"/>
      <w:lvlText w:val=""/>
      <w:lvlJc w:val="left"/>
    </w:lvl>
  </w:abstractNum>
  <w:abstractNum w:abstractNumId="6">
    <w:nsid w:val="0000305E"/>
    <w:multiLevelType w:val="hybridMultilevel"/>
    <w:tmpl w:val="30E2AC14"/>
    <w:lvl w:ilvl="0" w:tplc="20C80868">
      <w:start w:val="1"/>
      <w:numFmt w:val="decimal"/>
      <w:lvlText w:val="%1."/>
      <w:lvlJc w:val="left"/>
    </w:lvl>
    <w:lvl w:ilvl="1" w:tplc="BF2453BA">
      <w:numFmt w:val="decimal"/>
      <w:lvlText w:val=""/>
      <w:lvlJc w:val="left"/>
    </w:lvl>
    <w:lvl w:ilvl="2" w:tplc="65444BA8">
      <w:numFmt w:val="decimal"/>
      <w:lvlText w:val=""/>
      <w:lvlJc w:val="left"/>
    </w:lvl>
    <w:lvl w:ilvl="3" w:tplc="E912D75E">
      <w:numFmt w:val="decimal"/>
      <w:lvlText w:val=""/>
      <w:lvlJc w:val="left"/>
    </w:lvl>
    <w:lvl w:ilvl="4" w:tplc="D3F026CE">
      <w:numFmt w:val="decimal"/>
      <w:lvlText w:val=""/>
      <w:lvlJc w:val="left"/>
    </w:lvl>
    <w:lvl w:ilvl="5" w:tplc="196827D8">
      <w:numFmt w:val="decimal"/>
      <w:lvlText w:val=""/>
      <w:lvlJc w:val="left"/>
    </w:lvl>
    <w:lvl w:ilvl="6" w:tplc="E61698B6">
      <w:numFmt w:val="decimal"/>
      <w:lvlText w:val=""/>
      <w:lvlJc w:val="left"/>
    </w:lvl>
    <w:lvl w:ilvl="7" w:tplc="14B2709E">
      <w:numFmt w:val="decimal"/>
      <w:lvlText w:val=""/>
      <w:lvlJc w:val="left"/>
    </w:lvl>
    <w:lvl w:ilvl="8" w:tplc="EA9847CE">
      <w:numFmt w:val="decimal"/>
      <w:lvlText w:val=""/>
      <w:lvlJc w:val="left"/>
    </w:lvl>
  </w:abstractNum>
  <w:abstractNum w:abstractNumId="7">
    <w:nsid w:val="000039B3"/>
    <w:multiLevelType w:val="hybridMultilevel"/>
    <w:tmpl w:val="60842DA6"/>
    <w:lvl w:ilvl="0" w:tplc="8D46394C">
      <w:start w:val="6"/>
      <w:numFmt w:val="decimal"/>
      <w:lvlText w:val="%1."/>
      <w:lvlJc w:val="left"/>
    </w:lvl>
    <w:lvl w:ilvl="1" w:tplc="776E5216">
      <w:numFmt w:val="decimal"/>
      <w:lvlText w:val=""/>
      <w:lvlJc w:val="left"/>
    </w:lvl>
    <w:lvl w:ilvl="2" w:tplc="653AF460">
      <w:numFmt w:val="decimal"/>
      <w:lvlText w:val=""/>
      <w:lvlJc w:val="left"/>
    </w:lvl>
    <w:lvl w:ilvl="3" w:tplc="BA88906E">
      <w:numFmt w:val="decimal"/>
      <w:lvlText w:val=""/>
      <w:lvlJc w:val="left"/>
    </w:lvl>
    <w:lvl w:ilvl="4" w:tplc="5E427BA6">
      <w:numFmt w:val="decimal"/>
      <w:lvlText w:val=""/>
      <w:lvlJc w:val="left"/>
    </w:lvl>
    <w:lvl w:ilvl="5" w:tplc="0C86D0DE">
      <w:numFmt w:val="decimal"/>
      <w:lvlText w:val=""/>
      <w:lvlJc w:val="left"/>
    </w:lvl>
    <w:lvl w:ilvl="6" w:tplc="9544FF7A">
      <w:numFmt w:val="decimal"/>
      <w:lvlText w:val=""/>
      <w:lvlJc w:val="left"/>
    </w:lvl>
    <w:lvl w:ilvl="7" w:tplc="9FE8F4B4">
      <w:numFmt w:val="decimal"/>
      <w:lvlText w:val=""/>
      <w:lvlJc w:val="left"/>
    </w:lvl>
    <w:lvl w:ilvl="8" w:tplc="63A66192">
      <w:numFmt w:val="decimal"/>
      <w:lvlText w:val=""/>
      <w:lvlJc w:val="left"/>
    </w:lvl>
  </w:abstractNum>
  <w:abstractNum w:abstractNumId="8">
    <w:nsid w:val="00003B25"/>
    <w:multiLevelType w:val="hybridMultilevel"/>
    <w:tmpl w:val="FD62218C"/>
    <w:lvl w:ilvl="0" w:tplc="5DB6853E">
      <w:start w:val="16"/>
      <w:numFmt w:val="decimal"/>
      <w:lvlText w:val="%1."/>
      <w:lvlJc w:val="left"/>
    </w:lvl>
    <w:lvl w:ilvl="1" w:tplc="29040086">
      <w:numFmt w:val="decimal"/>
      <w:lvlText w:val=""/>
      <w:lvlJc w:val="left"/>
    </w:lvl>
    <w:lvl w:ilvl="2" w:tplc="91609828">
      <w:numFmt w:val="decimal"/>
      <w:lvlText w:val=""/>
      <w:lvlJc w:val="left"/>
    </w:lvl>
    <w:lvl w:ilvl="3" w:tplc="D998601A">
      <w:numFmt w:val="decimal"/>
      <w:lvlText w:val=""/>
      <w:lvlJc w:val="left"/>
    </w:lvl>
    <w:lvl w:ilvl="4" w:tplc="1F5A2186">
      <w:numFmt w:val="decimal"/>
      <w:lvlText w:val=""/>
      <w:lvlJc w:val="left"/>
    </w:lvl>
    <w:lvl w:ilvl="5" w:tplc="65E6B7FC">
      <w:numFmt w:val="decimal"/>
      <w:lvlText w:val=""/>
      <w:lvlJc w:val="left"/>
    </w:lvl>
    <w:lvl w:ilvl="6" w:tplc="F2900AB6">
      <w:numFmt w:val="decimal"/>
      <w:lvlText w:val=""/>
      <w:lvlJc w:val="left"/>
    </w:lvl>
    <w:lvl w:ilvl="7" w:tplc="359E6712">
      <w:numFmt w:val="decimal"/>
      <w:lvlText w:val=""/>
      <w:lvlJc w:val="left"/>
    </w:lvl>
    <w:lvl w:ilvl="8" w:tplc="8DE4D144">
      <w:numFmt w:val="decimal"/>
      <w:lvlText w:val=""/>
      <w:lvlJc w:val="left"/>
    </w:lvl>
  </w:abstractNum>
  <w:abstractNum w:abstractNumId="9">
    <w:nsid w:val="0000428B"/>
    <w:multiLevelType w:val="hybridMultilevel"/>
    <w:tmpl w:val="EFAC41DC"/>
    <w:lvl w:ilvl="0" w:tplc="FF087A16">
      <w:start w:val="10"/>
      <w:numFmt w:val="decimal"/>
      <w:lvlText w:val="%1."/>
      <w:lvlJc w:val="left"/>
    </w:lvl>
    <w:lvl w:ilvl="1" w:tplc="2F0EA8A0">
      <w:numFmt w:val="decimal"/>
      <w:lvlText w:val=""/>
      <w:lvlJc w:val="left"/>
    </w:lvl>
    <w:lvl w:ilvl="2" w:tplc="72E6586A">
      <w:numFmt w:val="decimal"/>
      <w:lvlText w:val=""/>
      <w:lvlJc w:val="left"/>
    </w:lvl>
    <w:lvl w:ilvl="3" w:tplc="6B3AF9E2">
      <w:numFmt w:val="decimal"/>
      <w:lvlText w:val=""/>
      <w:lvlJc w:val="left"/>
    </w:lvl>
    <w:lvl w:ilvl="4" w:tplc="063EB362">
      <w:numFmt w:val="decimal"/>
      <w:lvlText w:val=""/>
      <w:lvlJc w:val="left"/>
    </w:lvl>
    <w:lvl w:ilvl="5" w:tplc="227C4D2E">
      <w:numFmt w:val="decimal"/>
      <w:lvlText w:val=""/>
      <w:lvlJc w:val="left"/>
    </w:lvl>
    <w:lvl w:ilvl="6" w:tplc="5ACEF818">
      <w:numFmt w:val="decimal"/>
      <w:lvlText w:val=""/>
      <w:lvlJc w:val="left"/>
    </w:lvl>
    <w:lvl w:ilvl="7" w:tplc="3E165994">
      <w:numFmt w:val="decimal"/>
      <w:lvlText w:val=""/>
      <w:lvlJc w:val="left"/>
    </w:lvl>
    <w:lvl w:ilvl="8" w:tplc="FEDAB99C">
      <w:numFmt w:val="decimal"/>
      <w:lvlText w:val=""/>
      <w:lvlJc w:val="left"/>
    </w:lvl>
  </w:abstractNum>
  <w:abstractNum w:abstractNumId="10">
    <w:nsid w:val="0000440D"/>
    <w:multiLevelType w:val="hybridMultilevel"/>
    <w:tmpl w:val="201C1C32"/>
    <w:lvl w:ilvl="0" w:tplc="20A49028">
      <w:start w:val="1"/>
      <w:numFmt w:val="bullet"/>
      <w:lvlText w:val=""/>
      <w:lvlJc w:val="left"/>
    </w:lvl>
    <w:lvl w:ilvl="1" w:tplc="E80A5BB0">
      <w:start w:val="2"/>
      <w:numFmt w:val="decimal"/>
      <w:lvlText w:val="%2."/>
      <w:lvlJc w:val="left"/>
    </w:lvl>
    <w:lvl w:ilvl="2" w:tplc="C666C6C6">
      <w:numFmt w:val="decimal"/>
      <w:lvlText w:val=""/>
      <w:lvlJc w:val="left"/>
    </w:lvl>
    <w:lvl w:ilvl="3" w:tplc="4A88A6C2">
      <w:numFmt w:val="decimal"/>
      <w:lvlText w:val=""/>
      <w:lvlJc w:val="left"/>
    </w:lvl>
    <w:lvl w:ilvl="4" w:tplc="CF3606E4">
      <w:numFmt w:val="decimal"/>
      <w:lvlText w:val=""/>
      <w:lvlJc w:val="left"/>
    </w:lvl>
    <w:lvl w:ilvl="5" w:tplc="AA20076E">
      <w:numFmt w:val="decimal"/>
      <w:lvlText w:val=""/>
      <w:lvlJc w:val="left"/>
    </w:lvl>
    <w:lvl w:ilvl="6" w:tplc="4894C5A8">
      <w:numFmt w:val="decimal"/>
      <w:lvlText w:val=""/>
      <w:lvlJc w:val="left"/>
    </w:lvl>
    <w:lvl w:ilvl="7" w:tplc="4FDC2CBE">
      <w:numFmt w:val="decimal"/>
      <w:lvlText w:val=""/>
      <w:lvlJc w:val="left"/>
    </w:lvl>
    <w:lvl w:ilvl="8" w:tplc="E48A1FC6">
      <w:numFmt w:val="decimal"/>
      <w:lvlText w:val=""/>
      <w:lvlJc w:val="left"/>
    </w:lvl>
  </w:abstractNum>
  <w:abstractNum w:abstractNumId="11">
    <w:nsid w:val="00004509"/>
    <w:multiLevelType w:val="hybridMultilevel"/>
    <w:tmpl w:val="EB3ABCF6"/>
    <w:lvl w:ilvl="0" w:tplc="B4EA2298">
      <w:start w:val="1"/>
      <w:numFmt w:val="bullet"/>
      <w:lvlText w:val=""/>
      <w:lvlJc w:val="left"/>
    </w:lvl>
    <w:lvl w:ilvl="1" w:tplc="67C0B33E">
      <w:start w:val="15"/>
      <w:numFmt w:val="decimal"/>
      <w:lvlText w:val="%2."/>
      <w:lvlJc w:val="left"/>
    </w:lvl>
    <w:lvl w:ilvl="2" w:tplc="F132A75A">
      <w:numFmt w:val="decimal"/>
      <w:lvlText w:val=""/>
      <w:lvlJc w:val="left"/>
    </w:lvl>
    <w:lvl w:ilvl="3" w:tplc="A608063A">
      <w:numFmt w:val="decimal"/>
      <w:lvlText w:val=""/>
      <w:lvlJc w:val="left"/>
    </w:lvl>
    <w:lvl w:ilvl="4" w:tplc="50DC7B98">
      <w:numFmt w:val="decimal"/>
      <w:lvlText w:val=""/>
      <w:lvlJc w:val="left"/>
    </w:lvl>
    <w:lvl w:ilvl="5" w:tplc="EF5412C8">
      <w:numFmt w:val="decimal"/>
      <w:lvlText w:val=""/>
      <w:lvlJc w:val="left"/>
    </w:lvl>
    <w:lvl w:ilvl="6" w:tplc="F5008C54">
      <w:numFmt w:val="decimal"/>
      <w:lvlText w:val=""/>
      <w:lvlJc w:val="left"/>
    </w:lvl>
    <w:lvl w:ilvl="7" w:tplc="E5A8F2A0">
      <w:numFmt w:val="decimal"/>
      <w:lvlText w:val=""/>
      <w:lvlJc w:val="left"/>
    </w:lvl>
    <w:lvl w:ilvl="8" w:tplc="7CDC8EE2">
      <w:numFmt w:val="decimal"/>
      <w:lvlText w:val=""/>
      <w:lvlJc w:val="left"/>
    </w:lvl>
  </w:abstractNum>
  <w:abstractNum w:abstractNumId="12">
    <w:nsid w:val="0000491C"/>
    <w:multiLevelType w:val="hybridMultilevel"/>
    <w:tmpl w:val="471A01DC"/>
    <w:lvl w:ilvl="0" w:tplc="D29424AA">
      <w:start w:val="3"/>
      <w:numFmt w:val="decimal"/>
      <w:lvlText w:val="%1."/>
      <w:lvlJc w:val="left"/>
    </w:lvl>
    <w:lvl w:ilvl="1" w:tplc="DAD22F82">
      <w:numFmt w:val="decimal"/>
      <w:lvlText w:val=""/>
      <w:lvlJc w:val="left"/>
    </w:lvl>
    <w:lvl w:ilvl="2" w:tplc="EB48B248">
      <w:numFmt w:val="decimal"/>
      <w:lvlText w:val=""/>
      <w:lvlJc w:val="left"/>
    </w:lvl>
    <w:lvl w:ilvl="3" w:tplc="F1CA79CA">
      <w:numFmt w:val="decimal"/>
      <w:lvlText w:val=""/>
      <w:lvlJc w:val="left"/>
    </w:lvl>
    <w:lvl w:ilvl="4" w:tplc="D81C43CA">
      <w:numFmt w:val="decimal"/>
      <w:lvlText w:val=""/>
      <w:lvlJc w:val="left"/>
    </w:lvl>
    <w:lvl w:ilvl="5" w:tplc="0DBC28FE">
      <w:numFmt w:val="decimal"/>
      <w:lvlText w:val=""/>
      <w:lvlJc w:val="left"/>
    </w:lvl>
    <w:lvl w:ilvl="6" w:tplc="103C527C">
      <w:numFmt w:val="decimal"/>
      <w:lvlText w:val=""/>
      <w:lvlJc w:val="left"/>
    </w:lvl>
    <w:lvl w:ilvl="7" w:tplc="DE5E4318">
      <w:numFmt w:val="decimal"/>
      <w:lvlText w:val=""/>
      <w:lvlJc w:val="left"/>
    </w:lvl>
    <w:lvl w:ilvl="8" w:tplc="6096F59C">
      <w:numFmt w:val="decimal"/>
      <w:lvlText w:val=""/>
      <w:lvlJc w:val="left"/>
    </w:lvl>
  </w:abstractNum>
  <w:abstractNum w:abstractNumId="13">
    <w:nsid w:val="00004D06"/>
    <w:multiLevelType w:val="hybridMultilevel"/>
    <w:tmpl w:val="29D06038"/>
    <w:lvl w:ilvl="0" w:tplc="DAEE82B0">
      <w:start w:val="1"/>
      <w:numFmt w:val="bullet"/>
      <w:lvlText w:val="и"/>
      <w:lvlJc w:val="left"/>
    </w:lvl>
    <w:lvl w:ilvl="1" w:tplc="3D3A6A16">
      <w:numFmt w:val="decimal"/>
      <w:lvlText w:val=""/>
      <w:lvlJc w:val="left"/>
    </w:lvl>
    <w:lvl w:ilvl="2" w:tplc="56EAC9BC">
      <w:numFmt w:val="decimal"/>
      <w:lvlText w:val=""/>
      <w:lvlJc w:val="left"/>
    </w:lvl>
    <w:lvl w:ilvl="3" w:tplc="DDBE52DC">
      <w:numFmt w:val="decimal"/>
      <w:lvlText w:val=""/>
      <w:lvlJc w:val="left"/>
    </w:lvl>
    <w:lvl w:ilvl="4" w:tplc="2D50CBD6">
      <w:numFmt w:val="decimal"/>
      <w:lvlText w:val=""/>
      <w:lvlJc w:val="left"/>
    </w:lvl>
    <w:lvl w:ilvl="5" w:tplc="6052C876">
      <w:numFmt w:val="decimal"/>
      <w:lvlText w:val=""/>
      <w:lvlJc w:val="left"/>
    </w:lvl>
    <w:lvl w:ilvl="6" w:tplc="E7F42456">
      <w:numFmt w:val="decimal"/>
      <w:lvlText w:val=""/>
      <w:lvlJc w:val="left"/>
    </w:lvl>
    <w:lvl w:ilvl="7" w:tplc="5AE0B7FC">
      <w:numFmt w:val="decimal"/>
      <w:lvlText w:val=""/>
      <w:lvlJc w:val="left"/>
    </w:lvl>
    <w:lvl w:ilvl="8" w:tplc="C97C4E06">
      <w:numFmt w:val="decimal"/>
      <w:lvlText w:val=""/>
      <w:lvlJc w:val="left"/>
    </w:lvl>
  </w:abstractNum>
  <w:abstractNum w:abstractNumId="14">
    <w:nsid w:val="00004DB7"/>
    <w:multiLevelType w:val="hybridMultilevel"/>
    <w:tmpl w:val="BB02C762"/>
    <w:lvl w:ilvl="0" w:tplc="7594234A">
      <w:start w:val="4"/>
      <w:numFmt w:val="decimal"/>
      <w:lvlText w:val="%1."/>
      <w:lvlJc w:val="left"/>
    </w:lvl>
    <w:lvl w:ilvl="1" w:tplc="57222FA2">
      <w:numFmt w:val="decimal"/>
      <w:lvlText w:val=""/>
      <w:lvlJc w:val="left"/>
    </w:lvl>
    <w:lvl w:ilvl="2" w:tplc="A45AA004">
      <w:numFmt w:val="decimal"/>
      <w:lvlText w:val=""/>
      <w:lvlJc w:val="left"/>
    </w:lvl>
    <w:lvl w:ilvl="3" w:tplc="2B8C0B2A">
      <w:numFmt w:val="decimal"/>
      <w:lvlText w:val=""/>
      <w:lvlJc w:val="left"/>
    </w:lvl>
    <w:lvl w:ilvl="4" w:tplc="C28E76BE">
      <w:numFmt w:val="decimal"/>
      <w:lvlText w:val=""/>
      <w:lvlJc w:val="left"/>
    </w:lvl>
    <w:lvl w:ilvl="5" w:tplc="BEB4A962">
      <w:numFmt w:val="decimal"/>
      <w:lvlText w:val=""/>
      <w:lvlJc w:val="left"/>
    </w:lvl>
    <w:lvl w:ilvl="6" w:tplc="8B1A0400">
      <w:numFmt w:val="decimal"/>
      <w:lvlText w:val=""/>
      <w:lvlJc w:val="left"/>
    </w:lvl>
    <w:lvl w:ilvl="7" w:tplc="D8FCE0C2">
      <w:numFmt w:val="decimal"/>
      <w:lvlText w:val=""/>
      <w:lvlJc w:val="left"/>
    </w:lvl>
    <w:lvl w:ilvl="8" w:tplc="EECEE29A">
      <w:numFmt w:val="decimal"/>
      <w:lvlText w:val=""/>
      <w:lvlJc w:val="left"/>
    </w:lvl>
  </w:abstractNum>
  <w:abstractNum w:abstractNumId="15">
    <w:nsid w:val="00004DC8"/>
    <w:multiLevelType w:val="hybridMultilevel"/>
    <w:tmpl w:val="BF081D4E"/>
    <w:lvl w:ilvl="0" w:tplc="97D695AA">
      <w:start w:val="8"/>
      <w:numFmt w:val="decimal"/>
      <w:lvlText w:val="%1."/>
      <w:lvlJc w:val="left"/>
    </w:lvl>
    <w:lvl w:ilvl="1" w:tplc="201E5EB8">
      <w:numFmt w:val="decimal"/>
      <w:lvlText w:val=""/>
      <w:lvlJc w:val="left"/>
    </w:lvl>
    <w:lvl w:ilvl="2" w:tplc="3F3E96E4">
      <w:numFmt w:val="decimal"/>
      <w:lvlText w:val=""/>
      <w:lvlJc w:val="left"/>
    </w:lvl>
    <w:lvl w:ilvl="3" w:tplc="43047D3E">
      <w:numFmt w:val="decimal"/>
      <w:lvlText w:val=""/>
      <w:lvlJc w:val="left"/>
    </w:lvl>
    <w:lvl w:ilvl="4" w:tplc="4E407FCE">
      <w:numFmt w:val="decimal"/>
      <w:lvlText w:val=""/>
      <w:lvlJc w:val="left"/>
    </w:lvl>
    <w:lvl w:ilvl="5" w:tplc="7840B11A">
      <w:numFmt w:val="decimal"/>
      <w:lvlText w:val=""/>
      <w:lvlJc w:val="left"/>
    </w:lvl>
    <w:lvl w:ilvl="6" w:tplc="D334F1DC">
      <w:numFmt w:val="decimal"/>
      <w:lvlText w:val=""/>
      <w:lvlJc w:val="left"/>
    </w:lvl>
    <w:lvl w:ilvl="7" w:tplc="1DD61262">
      <w:numFmt w:val="decimal"/>
      <w:lvlText w:val=""/>
      <w:lvlJc w:val="left"/>
    </w:lvl>
    <w:lvl w:ilvl="8" w:tplc="7946D0A2">
      <w:numFmt w:val="decimal"/>
      <w:lvlText w:val=""/>
      <w:lvlJc w:val="left"/>
    </w:lvl>
  </w:abstractNum>
  <w:abstractNum w:abstractNumId="16">
    <w:nsid w:val="000054DE"/>
    <w:multiLevelType w:val="hybridMultilevel"/>
    <w:tmpl w:val="99CCAEC6"/>
    <w:lvl w:ilvl="0" w:tplc="6C1AB406">
      <w:start w:val="1"/>
      <w:numFmt w:val="bullet"/>
      <w:lvlText w:val=""/>
      <w:lvlJc w:val="left"/>
    </w:lvl>
    <w:lvl w:ilvl="1" w:tplc="D46CEEB2">
      <w:numFmt w:val="decimal"/>
      <w:lvlText w:val=""/>
      <w:lvlJc w:val="left"/>
    </w:lvl>
    <w:lvl w:ilvl="2" w:tplc="C3A62E1C">
      <w:numFmt w:val="decimal"/>
      <w:lvlText w:val=""/>
      <w:lvlJc w:val="left"/>
    </w:lvl>
    <w:lvl w:ilvl="3" w:tplc="367ED2A0">
      <w:numFmt w:val="decimal"/>
      <w:lvlText w:val=""/>
      <w:lvlJc w:val="left"/>
    </w:lvl>
    <w:lvl w:ilvl="4" w:tplc="C75EE140">
      <w:numFmt w:val="decimal"/>
      <w:lvlText w:val=""/>
      <w:lvlJc w:val="left"/>
    </w:lvl>
    <w:lvl w:ilvl="5" w:tplc="17EC05E4">
      <w:numFmt w:val="decimal"/>
      <w:lvlText w:val=""/>
      <w:lvlJc w:val="left"/>
    </w:lvl>
    <w:lvl w:ilvl="6" w:tplc="551EB560">
      <w:numFmt w:val="decimal"/>
      <w:lvlText w:val=""/>
      <w:lvlJc w:val="left"/>
    </w:lvl>
    <w:lvl w:ilvl="7" w:tplc="D87C909A">
      <w:numFmt w:val="decimal"/>
      <w:lvlText w:val=""/>
      <w:lvlJc w:val="left"/>
    </w:lvl>
    <w:lvl w:ilvl="8" w:tplc="D996E8AA">
      <w:numFmt w:val="decimal"/>
      <w:lvlText w:val=""/>
      <w:lvlJc w:val="left"/>
    </w:lvl>
  </w:abstractNum>
  <w:abstractNum w:abstractNumId="17">
    <w:nsid w:val="00005D03"/>
    <w:multiLevelType w:val="hybridMultilevel"/>
    <w:tmpl w:val="A996698C"/>
    <w:lvl w:ilvl="0" w:tplc="A73C1794">
      <w:start w:val="13"/>
      <w:numFmt w:val="decimal"/>
      <w:lvlText w:val="%1."/>
      <w:lvlJc w:val="left"/>
    </w:lvl>
    <w:lvl w:ilvl="1" w:tplc="067C051A">
      <w:numFmt w:val="decimal"/>
      <w:lvlText w:val=""/>
      <w:lvlJc w:val="left"/>
    </w:lvl>
    <w:lvl w:ilvl="2" w:tplc="EE109C72">
      <w:numFmt w:val="decimal"/>
      <w:lvlText w:val=""/>
      <w:lvlJc w:val="left"/>
    </w:lvl>
    <w:lvl w:ilvl="3" w:tplc="607AB2B2">
      <w:numFmt w:val="decimal"/>
      <w:lvlText w:val=""/>
      <w:lvlJc w:val="left"/>
    </w:lvl>
    <w:lvl w:ilvl="4" w:tplc="D72C492C">
      <w:numFmt w:val="decimal"/>
      <w:lvlText w:val=""/>
      <w:lvlJc w:val="left"/>
    </w:lvl>
    <w:lvl w:ilvl="5" w:tplc="9222CF98">
      <w:numFmt w:val="decimal"/>
      <w:lvlText w:val=""/>
      <w:lvlJc w:val="left"/>
    </w:lvl>
    <w:lvl w:ilvl="6" w:tplc="AEEE86A6">
      <w:numFmt w:val="decimal"/>
      <w:lvlText w:val=""/>
      <w:lvlJc w:val="left"/>
    </w:lvl>
    <w:lvl w:ilvl="7" w:tplc="067C0464">
      <w:numFmt w:val="decimal"/>
      <w:lvlText w:val=""/>
      <w:lvlJc w:val="left"/>
    </w:lvl>
    <w:lvl w:ilvl="8" w:tplc="EAD2FC7E">
      <w:numFmt w:val="decimal"/>
      <w:lvlText w:val=""/>
      <w:lvlJc w:val="left"/>
    </w:lvl>
  </w:abstractNum>
  <w:abstractNum w:abstractNumId="18">
    <w:nsid w:val="00006443"/>
    <w:multiLevelType w:val="hybridMultilevel"/>
    <w:tmpl w:val="7F5EA92C"/>
    <w:lvl w:ilvl="0" w:tplc="7E867B26">
      <w:start w:val="9"/>
      <w:numFmt w:val="decimal"/>
      <w:lvlText w:val="%1."/>
      <w:lvlJc w:val="left"/>
    </w:lvl>
    <w:lvl w:ilvl="1" w:tplc="C7905602">
      <w:numFmt w:val="decimal"/>
      <w:lvlText w:val=""/>
      <w:lvlJc w:val="left"/>
    </w:lvl>
    <w:lvl w:ilvl="2" w:tplc="104CA6C2">
      <w:numFmt w:val="decimal"/>
      <w:lvlText w:val=""/>
      <w:lvlJc w:val="left"/>
    </w:lvl>
    <w:lvl w:ilvl="3" w:tplc="0CBCD3AE">
      <w:numFmt w:val="decimal"/>
      <w:lvlText w:val=""/>
      <w:lvlJc w:val="left"/>
    </w:lvl>
    <w:lvl w:ilvl="4" w:tplc="41502AA4">
      <w:numFmt w:val="decimal"/>
      <w:lvlText w:val=""/>
      <w:lvlJc w:val="left"/>
    </w:lvl>
    <w:lvl w:ilvl="5" w:tplc="5EC4F438">
      <w:numFmt w:val="decimal"/>
      <w:lvlText w:val=""/>
      <w:lvlJc w:val="left"/>
    </w:lvl>
    <w:lvl w:ilvl="6" w:tplc="C47C5CDE">
      <w:numFmt w:val="decimal"/>
      <w:lvlText w:val=""/>
      <w:lvlJc w:val="left"/>
    </w:lvl>
    <w:lvl w:ilvl="7" w:tplc="1EA4C7E6">
      <w:numFmt w:val="decimal"/>
      <w:lvlText w:val=""/>
      <w:lvlJc w:val="left"/>
    </w:lvl>
    <w:lvl w:ilvl="8" w:tplc="3F6CA346">
      <w:numFmt w:val="decimal"/>
      <w:lvlText w:val=""/>
      <w:lvlJc w:val="left"/>
    </w:lvl>
  </w:abstractNum>
  <w:abstractNum w:abstractNumId="19">
    <w:nsid w:val="000066BB"/>
    <w:multiLevelType w:val="hybridMultilevel"/>
    <w:tmpl w:val="2DC688DE"/>
    <w:lvl w:ilvl="0" w:tplc="49F2218A">
      <w:start w:val="1"/>
      <w:numFmt w:val="bullet"/>
      <w:lvlText w:val=""/>
      <w:lvlJc w:val="left"/>
    </w:lvl>
    <w:lvl w:ilvl="1" w:tplc="30F21B9A">
      <w:numFmt w:val="decimal"/>
      <w:lvlText w:val=""/>
      <w:lvlJc w:val="left"/>
    </w:lvl>
    <w:lvl w:ilvl="2" w:tplc="55D09752">
      <w:numFmt w:val="decimal"/>
      <w:lvlText w:val=""/>
      <w:lvlJc w:val="left"/>
    </w:lvl>
    <w:lvl w:ilvl="3" w:tplc="BDFE3BF4">
      <w:numFmt w:val="decimal"/>
      <w:lvlText w:val=""/>
      <w:lvlJc w:val="left"/>
    </w:lvl>
    <w:lvl w:ilvl="4" w:tplc="70644906">
      <w:numFmt w:val="decimal"/>
      <w:lvlText w:val=""/>
      <w:lvlJc w:val="left"/>
    </w:lvl>
    <w:lvl w:ilvl="5" w:tplc="F8325D08">
      <w:numFmt w:val="decimal"/>
      <w:lvlText w:val=""/>
      <w:lvlJc w:val="left"/>
    </w:lvl>
    <w:lvl w:ilvl="6" w:tplc="9474CBE2">
      <w:numFmt w:val="decimal"/>
      <w:lvlText w:val=""/>
      <w:lvlJc w:val="left"/>
    </w:lvl>
    <w:lvl w:ilvl="7" w:tplc="26645824">
      <w:numFmt w:val="decimal"/>
      <w:lvlText w:val=""/>
      <w:lvlJc w:val="left"/>
    </w:lvl>
    <w:lvl w:ilvl="8" w:tplc="F26CB694">
      <w:numFmt w:val="decimal"/>
      <w:lvlText w:val=""/>
      <w:lvlJc w:val="left"/>
    </w:lvl>
  </w:abstractNum>
  <w:abstractNum w:abstractNumId="20">
    <w:nsid w:val="0000701F"/>
    <w:multiLevelType w:val="hybridMultilevel"/>
    <w:tmpl w:val="AEA46236"/>
    <w:lvl w:ilvl="0" w:tplc="3B2A322A">
      <w:start w:val="12"/>
      <w:numFmt w:val="decimal"/>
      <w:lvlText w:val="%1."/>
      <w:lvlJc w:val="left"/>
    </w:lvl>
    <w:lvl w:ilvl="1" w:tplc="C092335C">
      <w:numFmt w:val="decimal"/>
      <w:lvlText w:val=""/>
      <w:lvlJc w:val="left"/>
    </w:lvl>
    <w:lvl w:ilvl="2" w:tplc="BD10C096">
      <w:numFmt w:val="decimal"/>
      <w:lvlText w:val=""/>
      <w:lvlJc w:val="left"/>
    </w:lvl>
    <w:lvl w:ilvl="3" w:tplc="EFBCC4FE">
      <w:numFmt w:val="decimal"/>
      <w:lvlText w:val=""/>
      <w:lvlJc w:val="left"/>
    </w:lvl>
    <w:lvl w:ilvl="4" w:tplc="DCF06436">
      <w:numFmt w:val="decimal"/>
      <w:lvlText w:val=""/>
      <w:lvlJc w:val="left"/>
    </w:lvl>
    <w:lvl w:ilvl="5" w:tplc="033091C6">
      <w:numFmt w:val="decimal"/>
      <w:lvlText w:val=""/>
      <w:lvlJc w:val="left"/>
    </w:lvl>
    <w:lvl w:ilvl="6" w:tplc="C1DA8042">
      <w:numFmt w:val="decimal"/>
      <w:lvlText w:val=""/>
      <w:lvlJc w:val="left"/>
    </w:lvl>
    <w:lvl w:ilvl="7" w:tplc="DDEE954C">
      <w:numFmt w:val="decimal"/>
      <w:lvlText w:val=""/>
      <w:lvlJc w:val="left"/>
    </w:lvl>
    <w:lvl w:ilvl="8" w:tplc="F7B0D882">
      <w:numFmt w:val="decimal"/>
      <w:lvlText w:val=""/>
      <w:lvlJc w:val="left"/>
    </w:lvl>
  </w:abstractNum>
  <w:abstractNum w:abstractNumId="21">
    <w:nsid w:val="0000767D"/>
    <w:multiLevelType w:val="hybridMultilevel"/>
    <w:tmpl w:val="31308610"/>
    <w:lvl w:ilvl="0" w:tplc="74AA2B50">
      <w:start w:val="1"/>
      <w:numFmt w:val="bullet"/>
      <w:lvlText w:val=""/>
      <w:lvlJc w:val="left"/>
    </w:lvl>
    <w:lvl w:ilvl="1" w:tplc="153AA028">
      <w:numFmt w:val="decimal"/>
      <w:lvlText w:val=""/>
      <w:lvlJc w:val="left"/>
    </w:lvl>
    <w:lvl w:ilvl="2" w:tplc="8E82A79E">
      <w:numFmt w:val="decimal"/>
      <w:lvlText w:val=""/>
      <w:lvlJc w:val="left"/>
    </w:lvl>
    <w:lvl w:ilvl="3" w:tplc="0CF68C4A">
      <w:numFmt w:val="decimal"/>
      <w:lvlText w:val=""/>
      <w:lvlJc w:val="left"/>
    </w:lvl>
    <w:lvl w:ilvl="4" w:tplc="94A2A06C">
      <w:numFmt w:val="decimal"/>
      <w:lvlText w:val=""/>
      <w:lvlJc w:val="left"/>
    </w:lvl>
    <w:lvl w:ilvl="5" w:tplc="C6985D04">
      <w:numFmt w:val="decimal"/>
      <w:lvlText w:val=""/>
      <w:lvlJc w:val="left"/>
    </w:lvl>
    <w:lvl w:ilvl="6" w:tplc="BA68B948">
      <w:numFmt w:val="decimal"/>
      <w:lvlText w:val=""/>
      <w:lvlJc w:val="left"/>
    </w:lvl>
    <w:lvl w:ilvl="7" w:tplc="90DCAE94">
      <w:numFmt w:val="decimal"/>
      <w:lvlText w:val=""/>
      <w:lvlJc w:val="left"/>
    </w:lvl>
    <w:lvl w:ilvl="8" w:tplc="0178B2DA">
      <w:numFmt w:val="decimal"/>
      <w:lvlText w:val=""/>
      <w:lvlJc w:val="left"/>
    </w:lvl>
  </w:abstractNum>
  <w:abstractNum w:abstractNumId="22">
    <w:nsid w:val="00007A5A"/>
    <w:multiLevelType w:val="hybridMultilevel"/>
    <w:tmpl w:val="0D92DA84"/>
    <w:lvl w:ilvl="0" w:tplc="ADCAC0D8">
      <w:start w:val="14"/>
      <w:numFmt w:val="decimal"/>
      <w:lvlText w:val="%1."/>
      <w:lvlJc w:val="left"/>
    </w:lvl>
    <w:lvl w:ilvl="1" w:tplc="BE8EDDB6">
      <w:numFmt w:val="decimal"/>
      <w:lvlText w:val=""/>
      <w:lvlJc w:val="left"/>
    </w:lvl>
    <w:lvl w:ilvl="2" w:tplc="53EC0836">
      <w:numFmt w:val="decimal"/>
      <w:lvlText w:val=""/>
      <w:lvlJc w:val="left"/>
    </w:lvl>
    <w:lvl w:ilvl="3" w:tplc="6CB4C146">
      <w:numFmt w:val="decimal"/>
      <w:lvlText w:val=""/>
      <w:lvlJc w:val="left"/>
    </w:lvl>
    <w:lvl w:ilvl="4" w:tplc="5704B048">
      <w:numFmt w:val="decimal"/>
      <w:lvlText w:val=""/>
      <w:lvlJc w:val="left"/>
    </w:lvl>
    <w:lvl w:ilvl="5" w:tplc="47667B96">
      <w:numFmt w:val="decimal"/>
      <w:lvlText w:val=""/>
      <w:lvlJc w:val="left"/>
    </w:lvl>
    <w:lvl w:ilvl="6" w:tplc="A2A63BBE">
      <w:numFmt w:val="decimal"/>
      <w:lvlText w:val=""/>
      <w:lvlJc w:val="left"/>
    </w:lvl>
    <w:lvl w:ilvl="7" w:tplc="4A423D12">
      <w:numFmt w:val="decimal"/>
      <w:lvlText w:val=""/>
      <w:lvlJc w:val="left"/>
    </w:lvl>
    <w:lvl w:ilvl="8" w:tplc="41D61C5A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F767E"/>
    <w:rsid w:val="00CF0C9F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74/5d02242ebd04c398d2acf7c53dbc79659b85e8f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74/5d02242ebd04c398d2acf7c53dbc79659b85e8f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147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2020-04-27T10:29:00Z</dcterms:created>
  <dcterms:modified xsi:type="dcterms:W3CDTF">2020-04-27T08:36:00Z</dcterms:modified>
</cp:coreProperties>
</file>